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3974" w:type="dxa"/>
        <w:jc w:val="center"/>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513"/>
        <w:gridCol w:w="768"/>
        <w:gridCol w:w="1375"/>
        <w:gridCol w:w="1845"/>
        <w:gridCol w:w="1016"/>
        <w:gridCol w:w="2366"/>
        <w:gridCol w:w="1303"/>
        <w:gridCol w:w="2383"/>
        <w:gridCol w:w="597"/>
        <w:gridCol w:w="597"/>
        <w:gridCol w:w="597"/>
        <w:gridCol w:w="614"/>
      </w:tblGrid>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510" w:hRule="atLeast"/>
          <w:jc w:val="center"/>
        </w:trPr>
        <w:tc>
          <w:tcPr>
            <w:tcW w:w="13974" w:type="dxa"/>
            <w:gridSpan w:val="12"/>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ascii="微软雅黑" w:hAnsi="微软雅黑" w:eastAsia="微软雅黑" w:cs="微软雅黑"/>
                <w:i w:val="0"/>
                <w:iCs w:val="0"/>
                <w:caps w:val="0"/>
                <w:color w:val="454545"/>
                <w:spacing w:val="0"/>
                <w:sz w:val="24"/>
                <w:szCs w:val="24"/>
              </w:rPr>
            </w:pPr>
            <w:bookmarkStart w:id="0" w:name="_GoBack"/>
            <w:r>
              <w:rPr>
                <w:rFonts w:hint="eastAsia" w:ascii="微软雅黑" w:hAnsi="微软雅黑" w:eastAsia="微软雅黑" w:cs="微软雅黑"/>
                <w:i w:val="0"/>
                <w:iCs w:val="0"/>
                <w:caps w:val="0"/>
                <w:color w:val="454545"/>
                <w:spacing w:val="0"/>
                <w:kern w:val="0"/>
                <w:sz w:val="24"/>
                <w:szCs w:val="24"/>
                <w:lang w:val="en-US" w:eastAsia="zh-CN" w:bidi="ar"/>
              </w:rPr>
              <w:t>陈巴尔虎旗旅游领域政务公开事项标准目录（2022版）</w:t>
            </w: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jc w:val="center"/>
        </w:trPr>
        <w:tc>
          <w:tcPr>
            <w:tcW w:w="513"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序号</w:t>
            </w:r>
          </w:p>
        </w:tc>
        <w:tc>
          <w:tcPr>
            <w:tcW w:w="2143" w:type="dxa"/>
            <w:gridSpan w:val="2"/>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公开事项</w:t>
            </w:r>
          </w:p>
        </w:tc>
        <w:tc>
          <w:tcPr>
            <w:tcW w:w="1845"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公开内容</w:t>
            </w:r>
          </w:p>
        </w:tc>
        <w:tc>
          <w:tcPr>
            <w:tcW w:w="1016"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公开主体</w:t>
            </w:r>
          </w:p>
        </w:tc>
        <w:tc>
          <w:tcPr>
            <w:tcW w:w="2366"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公开时限</w:t>
            </w:r>
          </w:p>
        </w:tc>
        <w:tc>
          <w:tcPr>
            <w:tcW w:w="1303"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公开渠道</w:t>
            </w:r>
          </w:p>
        </w:tc>
        <w:tc>
          <w:tcPr>
            <w:tcW w:w="2383"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公开依据</w:t>
            </w:r>
          </w:p>
        </w:tc>
        <w:tc>
          <w:tcPr>
            <w:tcW w:w="1194" w:type="dxa"/>
            <w:gridSpan w:val="2"/>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公开对象</w:t>
            </w:r>
          </w:p>
        </w:tc>
        <w:tc>
          <w:tcPr>
            <w:tcW w:w="1211" w:type="dxa"/>
            <w:gridSpan w:val="2"/>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公开方式</w:t>
            </w: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2" w:hRule="atLeast"/>
          <w:jc w:val="center"/>
        </w:trPr>
        <w:tc>
          <w:tcPr>
            <w:tcW w:w="513"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768"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一级事项</w:t>
            </w: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二级事项</w:t>
            </w:r>
          </w:p>
        </w:tc>
        <w:tc>
          <w:tcPr>
            <w:tcW w:w="1845"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016"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2366"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03"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2383"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全社会</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特定</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对象</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主动</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公开</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依申请公开</w:t>
            </w: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w:t>
            </w:r>
          </w:p>
        </w:tc>
        <w:tc>
          <w:tcPr>
            <w:tcW w:w="768" w:type="dxa"/>
            <w:vMerge w:val="restart"/>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行政处罚</w:t>
            </w: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对未经许可经营旅行社业务的行政处罚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对旅行社未经许可经营出境旅游、边境旅游业务，或者出租、出借旅行社业务经营许可证，或者以其他方式非法转让旅行社业务经营许可的行政处罚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对旅行社未按照规定为出境或者入境团队旅游安排领队或者导游全程陪同等行为的行政处罚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对旅行社进行虚假宣传，误导旅游 者，情节严重等行为的行政处罚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对旅行社以不合理的低价组织旅游活动，诱骗旅游者，并通过安排购物或者另行付费旅游项目获取回扣等不正当利益等行为的行政处罚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对旅行社未履行《中华人民共和国旅游法》第五十五条规定的报告义务的行政处罚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对旅行社在旅游行程中擅自变更旅游行程安排，严重损害旅游者权益等行为的行政处罚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对旅行社安排旅游者参观或者参与违反我国法律、法规和社会公德的项目或者活动的行政处罚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9</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对未取得导游证或者不具备领队条件而从事导游、领队活动的行政处罚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10</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对导游、领队私自承揽业务等行为的行政处罚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11</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对旅行社给予或者收受贿赂，情节严重的行政处罚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对旅行社服务网点从事招徕、咨询以外的旅行社业务经营活动的行政处罚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对旅行社未在规定期限内向其质量 保证金账户存入、增存、补足质量保证金或者提交相应的银行担保且拒不改正的行政处罚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216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对旅行社变更名称、经营场所、法 定代表人等登记事项或者终止经营，未在规定期限内向原许可的旅游行政管理部门备案，换领或者交回旅行社业务经营许可证且拒不改正等行为的行政处罚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对经营出境旅游业务的旅行社组织旅游者到国务院旅游行政主管部门公布的中国公民出境旅游目的地之外的国家和地区旅游的行政处罚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对旅行社未经旅游者同意在旅游合同约定之外提供其他有偿服务的行政处罚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对旅行社未与旅游者签订旅游合同等行为的行政处罚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对旅行社要求领队人员接待不支付接待和服务费用、支付的费用低于接待和服务成本的旅游团队，或者要求领队人员承担接待旅游团队的相关费用的行政处罚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19</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both"/>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对旅行社不向接受委托的旅行社支付接待和服务费用等行为的行政处罚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20</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对旅行社及其委派的导游人员、领队人员发生危及旅游者人身安全的情形，未采取必要的处置措施并及时报告的行政处罚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21</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对擅自引进外商投资、设立服务网点未在规定期限内备案，或者旅行社及其分社、服务网点未悬挂旅行社业务经营许可证、备案登记证明的行政处罚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对领队委托他人代为提供领队服务的行政处罚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对旅行社为接待旅游者选择的交通、住宿、餐饮、景区等企业，不具有接待服务能力的行政处罚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对同一旅游团队的旅游者提出与其他旅游者不同合同事项的行政处罚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对旅行社未将旅游目的地接待旅行 社的情况告知旅游者的行政处罚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对旅行社未妥善保存各类旅游合同及相关文件、资料，保存期不够两年，或者泄露旅游者个人信息的行政处罚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对导游人员进行导游活动时，有损害国家利益和民族尊严的言行的行政处罚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对导游人员进行导游活动，向旅游者兜售物品或者购买旅游者的物品的行政处罚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29</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对导游在执业过程中未携带电子导游证、佩戴导游身份标识，未开启导游执业相关应用软件且拒不改正的行政处罚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30</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对导游在执业过程中安排旅游者参观或者参与涉及色情、赌博、毒品等违反我国法律法规和社会公德的项目或者活动的行政处罚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31</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对导游在执业过程中擅自变更旅游行程或者拒绝履行旅游合同的行政处罚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对导游在执业过程中擅自安排购物活动或者另行付费旅游项目等行为的行政处罚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对导游未按期报告信息变更情况等行为的行政处罚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对旅行社或者旅游行业组织未按期报告信息变更情况等行为的行政处罚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对导游执业许可申请人隐瞒有关情况或者提供虚假材料申请取得导游人员资格证、导游证的行政处罚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对导游以欺骗、贿赂等不正当手段取得导游人员资格证、导游证的行政处罚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对导游涂改、倒卖、出租、出借导游人员资格证、导游证，以其他形式非法转让导游执业许可，或者擅自委托他人代为提供导游服务的行政处罚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对旅行社不按要求报备领队信息及变更情况，或者备案的领队不具备领队条件且拒不改正的行政处罚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39</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对旅游行业组织、旅行社为导游证申请人申请取得导游证隐瞒有关情况或者提供虚假材料的行政处罚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40</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对组团社入境旅游业绩下降等行为的行政处罚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41</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对组团社或者旅游团队领队对可能危及人身安全的情况未向旅游者作出真实说明和明确警示，或者未采取防止危害发生的措施的行政处罚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92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对组团社或者旅游团队领队未要求境外接待社不得擅自改变行程、减少旅游项目、强迫或者变相强迫旅游者参加额外付费项目，或者在境外接待社违反前述要求时未制止的行政处罚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240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对旅游团队领队与境外接待社、导游及为旅游者提供商品或者服务的 其他经营者串通欺骗、胁迫旅游者消费或者向境外接待社、导游和其他为旅游者提供商品或者服务的经营者索要回扣、提成或者收受其财物的行政处罚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对旅行社未制止履行辅助人的非法、不安全服务行为，或者未更换履行辅助人的行政处罚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对旅行社不按要求制作安全信息 卡，未将安全信息卡交由旅游者，或者未告知旅游者相关信息的行政处罚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对旅行社未根据风险级别采取相应措施的行政处罚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44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对未被指定经营大陆居民赴台旅游业务，或者旅行社及从业人员违反《大陆居民赴台湾地区旅游管理办法》规定的行政处罚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681"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对在线旅游经营者发现法律、行政法规禁止发布或者传输的信息，未立即停止传输该信息、采取消除等处置措施防止信息扩散、保存有关记录的行政处罚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49</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对平台经营者不依法履行核验、登记义务等行为的行政处罚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50</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对在线旅游经营者未取得质量标准、信用等级使用相关称谓和标识的行政处罚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51</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对在线旅游经营者未在全国旅游监管服务平台填报包价旅游合同有关信息的行政处罚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52</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对在线旅游经营者为以不合理低价组织的旅游活动提供交易机会的行政处罚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53</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对导游人员未经旅行社委派，私自承揽或者以其他任何方式直接承揽导游业务，进行导游活动的行政处罚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54</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对受让或者租借旅行社业务经营许可证的行政处罚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55</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对旅行社不投保旅行社责任险等行为的行政处罚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56</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对旅行社违反旅游合同约定，造成旅游者合法权益受到损害，不采取必要的补救措施的行政处罚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96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57</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对导游人员擅自增加或者减少旅游项目等行为的行政处罚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r>
        <w:tblPrEx>
          <w:tblBorders>
            <w:top w:val="single" w:color="333333" w:sz="6" w:space="0"/>
            <w:left w:val="single" w:color="333333" w:sz="6" w:space="0"/>
            <w:bottom w:val="single" w:color="333333" w:sz="6" w:space="0"/>
            <w:right w:val="single" w:color="333333" w:sz="6" w:space="0"/>
            <w:insideH w:val="none" w:color="auto" w:sz="0" w:space="0"/>
            <w:insideV w:val="none" w:color="auto" w:sz="0" w:space="0"/>
          </w:tblBorders>
          <w:shd w:val="clear" w:color="auto" w:fill="FFFFFF"/>
          <w:tblCellMar>
            <w:top w:w="0" w:type="dxa"/>
            <w:left w:w="0" w:type="dxa"/>
            <w:bottom w:w="0" w:type="dxa"/>
            <w:right w:w="0" w:type="dxa"/>
          </w:tblCellMar>
        </w:tblPrEx>
        <w:trPr>
          <w:trHeight w:val="1200" w:hRule="atLeast"/>
          <w:jc w:val="center"/>
        </w:trPr>
        <w:tc>
          <w:tcPr>
            <w:tcW w:w="51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58</w:t>
            </w:r>
          </w:p>
        </w:tc>
        <w:tc>
          <w:tcPr>
            <w:tcW w:w="768" w:type="dxa"/>
            <w:vMerge w:val="continue"/>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137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对导游人员进行导游活动，欺骗、胁迫旅游者消费或者与经营者串通欺骗、胁迫旅游者消费的行政处罚</w:t>
            </w:r>
          </w:p>
        </w:tc>
        <w:tc>
          <w:tcPr>
            <w:tcW w:w="1845"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1.主体信息；</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2.案由；</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3.处罚依据；</w:t>
            </w:r>
            <w:r>
              <w:rPr>
                <w:rFonts w:hint="eastAsia" w:ascii="微软雅黑" w:hAnsi="微软雅黑" w:eastAsia="微软雅黑" w:cs="微软雅黑"/>
                <w:i w:val="0"/>
                <w:iCs w:val="0"/>
                <w:caps w:val="0"/>
                <w:color w:val="454545"/>
                <w:spacing w:val="0"/>
                <w:kern w:val="0"/>
                <w:sz w:val="24"/>
                <w:szCs w:val="24"/>
                <w:lang w:val="en-US" w:eastAsia="zh-CN" w:bidi="ar"/>
              </w:rPr>
              <w:br w:type="textWrapping"/>
            </w:r>
            <w:r>
              <w:rPr>
                <w:rFonts w:hint="eastAsia" w:ascii="微软雅黑" w:hAnsi="微软雅黑" w:eastAsia="微软雅黑" w:cs="微软雅黑"/>
                <w:i w:val="0"/>
                <w:iCs w:val="0"/>
                <w:caps w:val="0"/>
                <w:color w:val="454545"/>
                <w:spacing w:val="0"/>
                <w:kern w:val="0"/>
                <w:sz w:val="24"/>
                <w:szCs w:val="24"/>
                <w:lang w:val="en-US" w:eastAsia="zh-CN" w:bidi="ar"/>
              </w:rPr>
              <w:t>4.处罚结果。</w:t>
            </w:r>
          </w:p>
        </w:tc>
        <w:tc>
          <w:tcPr>
            <w:tcW w:w="101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陈巴尔虎旗文化旅游广电局</w:t>
            </w:r>
          </w:p>
        </w:tc>
        <w:tc>
          <w:tcPr>
            <w:tcW w:w="2366"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执法决定信息在决定作出之日起7个工作日内公开，其他相关信息形成或变更之日起20个工作日内公开</w:t>
            </w:r>
          </w:p>
        </w:tc>
        <w:tc>
          <w:tcPr>
            <w:tcW w:w="130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 政府网站</w:t>
            </w:r>
          </w:p>
        </w:tc>
        <w:tc>
          <w:tcPr>
            <w:tcW w:w="2383"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《中华人民共和国政府信息公开条例》（国务院令第711号）</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c>
          <w:tcPr>
            <w:tcW w:w="597"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微软雅黑" w:hAnsi="微软雅黑" w:eastAsia="微软雅黑" w:cs="微软雅黑"/>
                <w:i w:val="0"/>
                <w:iCs w:val="0"/>
                <w:caps w:val="0"/>
                <w:color w:val="454545"/>
                <w:spacing w:val="0"/>
                <w:sz w:val="24"/>
                <w:szCs w:val="24"/>
              </w:rPr>
            </w:pPr>
            <w:r>
              <w:rPr>
                <w:rFonts w:hint="eastAsia" w:ascii="微软雅黑" w:hAnsi="微软雅黑" w:eastAsia="微软雅黑" w:cs="微软雅黑"/>
                <w:i w:val="0"/>
                <w:iCs w:val="0"/>
                <w:caps w:val="0"/>
                <w:color w:val="454545"/>
                <w:spacing w:val="0"/>
                <w:kern w:val="0"/>
                <w:sz w:val="24"/>
                <w:szCs w:val="24"/>
                <w:lang w:val="en-US" w:eastAsia="zh-CN" w:bidi="ar"/>
              </w:rPr>
              <w:t>√</w:t>
            </w:r>
          </w:p>
        </w:tc>
        <w:tc>
          <w:tcPr>
            <w:tcW w:w="614" w:type="dxa"/>
            <w:tcBorders>
              <w:top w:val="single" w:color="333333" w:sz="6" w:space="0"/>
              <w:left w:val="single" w:color="333333" w:sz="6" w:space="0"/>
              <w:bottom w:val="single" w:color="333333" w:sz="6" w:space="0"/>
              <w:right w:val="single" w:color="333333" w:sz="6" w:space="0"/>
            </w:tcBorders>
            <w:shd w:val="clear" w:color="auto" w:fill="FFFFFF"/>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微软雅黑" w:hAnsi="微软雅黑" w:eastAsia="微软雅黑" w:cs="微软雅黑"/>
                <w:i w:val="0"/>
                <w:iCs w:val="0"/>
                <w:caps w:val="0"/>
                <w:color w:val="454545"/>
                <w:spacing w:val="0"/>
                <w:sz w:val="24"/>
                <w:szCs w:val="24"/>
              </w:rPr>
            </w:pPr>
          </w:p>
        </w:tc>
      </w:tr>
    </w:tbl>
    <w:p/>
    <w:bookmarkEnd w:id="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5YWRkNTY2NzI0NjkxZWFmYWU2NGE4NDhiZmFhNGEifQ=="/>
  </w:docVars>
  <w:rsids>
    <w:rsidRoot w:val="6C851300"/>
    <w:rsid w:val="6C851300"/>
    <w:rsid w:val="6E8E3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9044</Words>
  <Characters>9502</Characters>
  <Lines>0</Lines>
  <Paragraphs>0</Paragraphs>
  <TotalTime>8</TotalTime>
  <ScaleCrop>false</ScaleCrop>
  <LinksUpToDate>false</LinksUpToDate>
  <CharactersWithSpaces>9566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2022-11-22T08:07:00Z</dcterms:created>
  <dc:creator>♠™</dc:creator>
  <cp:lastModifiedBy>～萨如拉</cp:lastModifiedBy>
  <dcterms:modified xsi:type="dcterms:W3CDTF">2022-11-24T01:33:03Z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D1FFB358B445409A86C51E6EBD674577</vt:lpwstr>
  </property>
</Properties>
</file>