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DB9" w:rsidRPr="001A7CDB" w:rsidRDefault="00193DB9" w:rsidP="00193DB9">
      <w:pPr>
        <w:pStyle w:val="1"/>
        <w:jc w:val="center"/>
        <w:rPr>
          <w:rFonts w:ascii="方正小标宋_GBK" w:eastAsia="方正小标宋_GBK" w:hint="eastAsia"/>
          <w:b w:val="0"/>
          <w:sz w:val="30"/>
          <w:szCs w:val="30"/>
        </w:rPr>
      </w:pPr>
      <w:bookmarkStart w:id="0" w:name="_Toc24724713"/>
      <w:r w:rsidRPr="00995A3C">
        <w:rPr>
          <w:rFonts w:ascii="方正小标宋_GBK" w:eastAsia="方正小标宋_GBK" w:hint="eastAsia"/>
          <w:b w:val="0"/>
          <w:sz w:val="30"/>
          <w:szCs w:val="30"/>
        </w:rPr>
        <w:t>（十）</w:t>
      </w:r>
      <w:bookmarkStart w:id="1" w:name="_GoBack"/>
      <w:r w:rsidRPr="001A7CDB">
        <w:rPr>
          <w:rFonts w:ascii="方正小标宋_GBK" w:eastAsia="方正小标宋_GBK" w:hint="eastAsia"/>
          <w:b w:val="0"/>
          <w:sz w:val="30"/>
          <w:szCs w:val="30"/>
        </w:rPr>
        <w:t>社会保险领域</w:t>
      </w:r>
      <w:bookmarkEnd w:id="1"/>
      <w:r w:rsidRPr="001A7CDB">
        <w:rPr>
          <w:rFonts w:ascii="方正小标宋_GBK" w:eastAsia="方正小标宋_GBK" w:hint="eastAsia"/>
          <w:b w:val="0"/>
          <w:sz w:val="30"/>
          <w:szCs w:val="30"/>
        </w:rPr>
        <w:t>基层政务公开标准目录</w:t>
      </w:r>
      <w:bookmarkEnd w:id="0"/>
    </w:p>
    <w:tbl>
      <w:tblPr>
        <w:tblW w:w="15716"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20"/>
        <w:gridCol w:w="1080"/>
        <w:gridCol w:w="3060"/>
        <w:gridCol w:w="2036"/>
        <w:gridCol w:w="1620"/>
        <w:gridCol w:w="1024"/>
        <w:gridCol w:w="1496"/>
        <w:gridCol w:w="720"/>
        <w:gridCol w:w="720"/>
        <w:gridCol w:w="540"/>
        <w:gridCol w:w="720"/>
        <w:gridCol w:w="720"/>
        <w:gridCol w:w="720"/>
      </w:tblGrid>
      <w:tr w:rsidR="00193DB9" w:rsidRPr="005D1EA5" w:rsidTr="008C424A">
        <w:trPr>
          <w:cantSplit/>
        </w:trPr>
        <w:tc>
          <w:tcPr>
            <w:tcW w:w="540" w:type="dxa"/>
            <w:vMerge w:val="restart"/>
            <w:shd w:val="clear" w:color="auto" w:fill="auto"/>
            <w:vAlign w:val="center"/>
          </w:tcPr>
          <w:p w:rsidR="00193DB9" w:rsidRPr="00170B78" w:rsidRDefault="00193DB9" w:rsidP="008C424A">
            <w:pPr>
              <w:widowControl/>
              <w:jc w:val="center"/>
              <w:rPr>
                <w:rFonts w:ascii="黑体" w:eastAsia="黑体" w:hAnsi="Times New Roman" w:hint="eastAsia"/>
                <w:color w:val="000000"/>
                <w:kern w:val="0"/>
                <w:sz w:val="22"/>
              </w:rPr>
            </w:pPr>
            <w:r w:rsidRPr="00170B78">
              <w:rPr>
                <w:rFonts w:ascii="黑体" w:eastAsia="黑体" w:hAnsi="宋体" w:hint="eastAsia"/>
                <w:color w:val="000000"/>
                <w:kern w:val="0"/>
                <w:sz w:val="22"/>
              </w:rPr>
              <w:t>序号</w:t>
            </w:r>
          </w:p>
        </w:tc>
        <w:tc>
          <w:tcPr>
            <w:tcW w:w="1800" w:type="dxa"/>
            <w:gridSpan w:val="2"/>
            <w:shd w:val="clear" w:color="auto" w:fill="auto"/>
            <w:vAlign w:val="center"/>
          </w:tcPr>
          <w:p w:rsidR="00193DB9" w:rsidRPr="005D1EA5" w:rsidRDefault="00193DB9"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公开事项</w:t>
            </w:r>
          </w:p>
        </w:tc>
        <w:tc>
          <w:tcPr>
            <w:tcW w:w="3060" w:type="dxa"/>
            <w:vMerge w:val="restart"/>
            <w:shd w:val="clear" w:color="auto" w:fill="auto"/>
            <w:vAlign w:val="center"/>
          </w:tcPr>
          <w:p w:rsidR="00193DB9" w:rsidRPr="005D1EA5" w:rsidRDefault="00193DB9"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公开内容（要素）</w:t>
            </w:r>
          </w:p>
        </w:tc>
        <w:tc>
          <w:tcPr>
            <w:tcW w:w="2036" w:type="dxa"/>
            <w:vMerge w:val="restart"/>
            <w:shd w:val="clear" w:color="auto" w:fill="auto"/>
            <w:vAlign w:val="center"/>
          </w:tcPr>
          <w:p w:rsidR="00193DB9" w:rsidRPr="005D1EA5" w:rsidRDefault="00193DB9"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公开依据</w:t>
            </w:r>
          </w:p>
        </w:tc>
        <w:tc>
          <w:tcPr>
            <w:tcW w:w="1620" w:type="dxa"/>
            <w:vMerge w:val="restart"/>
            <w:shd w:val="clear" w:color="auto" w:fill="auto"/>
            <w:vAlign w:val="center"/>
          </w:tcPr>
          <w:p w:rsidR="00193DB9" w:rsidRPr="005D1EA5" w:rsidRDefault="00193DB9"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公开时限</w:t>
            </w:r>
          </w:p>
        </w:tc>
        <w:tc>
          <w:tcPr>
            <w:tcW w:w="1024" w:type="dxa"/>
            <w:vMerge w:val="restart"/>
            <w:shd w:val="clear" w:color="auto" w:fill="auto"/>
            <w:vAlign w:val="center"/>
          </w:tcPr>
          <w:p w:rsidR="00193DB9" w:rsidRPr="005D1EA5" w:rsidRDefault="00193DB9"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公开主体</w:t>
            </w:r>
          </w:p>
        </w:tc>
        <w:tc>
          <w:tcPr>
            <w:tcW w:w="1496" w:type="dxa"/>
            <w:vMerge w:val="restart"/>
            <w:shd w:val="clear" w:color="auto" w:fill="auto"/>
            <w:vAlign w:val="center"/>
          </w:tcPr>
          <w:p w:rsidR="00193DB9" w:rsidRPr="005D1EA5" w:rsidRDefault="00193DB9" w:rsidP="008C424A">
            <w:pPr>
              <w:widowControl/>
              <w:jc w:val="center"/>
              <w:rPr>
                <w:rFonts w:ascii="黑体" w:eastAsia="黑体" w:hAnsi="宋体" w:cs="宋体"/>
                <w:kern w:val="0"/>
                <w:sz w:val="22"/>
              </w:rPr>
            </w:pPr>
            <w:r w:rsidRPr="005D1EA5">
              <w:rPr>
                <w:rFonts w:ascii="黑体" w:eastAsia="黑体" w:hAnsi="宋体" w:cs="宋体" w:hint="eastAsia"/>
                <w:kern w:val="0"/>
                <w:sz w:val="22"/>
              </w:rPr>
              <w:t>公开渠道和载体</w:t>
            </w:r>
          </w:p>
        </w:tc>
        <w:tc>
          <w:tcPr>
            <w:tcW w:w="1440" w:type="dxa"/>
            <w:gridSpan w:val="2"/>
            <w:shd w:val="clear" w:color="auto" w:fill="auto"/>
            <w:vAlign w:val="center"/>
          </w:tcPr>
          <w:p w:rsidR="00193DB9" w:rsidRPr="005D1EA5" w:rsidRDefault="00193DB9"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公开对象</w:t>
            </w:r>
          </w:p>
        </w:tc>
        <w:tc>
          <w:tcPr>
            <w:tcW w:w="1260" w:type="dxa"/>
            <w:gridSpan w:val="2"/>
            <w:shd w:val="clear" w:color="auto" w:fill="auto"/>
            <w:vAlign w:val="center"/>
          </w:tcPr>
          <w:p w:rsidR="00193DB9" w:rsidRPr="005D1EA5" w:rsidRDefault="00193DB9"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公开方式</w:t>
            </w:r>
          </w:p>
        </w:tc>
        <w:tc>
          <w:tcPr>
            <w:tcW w:w="1440" w:type="dxa"/>
            <w:gridSpan w:val="2"/>
            <w:shd w:val="clear" w:color="auto" w:fill="auto"/>
            <w:vAlign w:val="center"/>
          </w:tcPr>
          <w:p w:rsidR="00193DB9" w:rsidRPr="005D1EA5" w:rsidRDefault="00193DB9"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公开层级</w:t>
            </w:r>
          </w:p>
        </w:tc>
      </w:tr>
      <w:tr w:rsidR="00193DB9" w:rsidRPr="005D1EA5" w:rsidTr="008C424A">
        <w:trPr>
          <w:cantSplit/>
        </w:trPr>
        <w:tc>
          <w:tcPr>
            <w:tcW w:w="540" w:type="dxa"/>
            <w:vMerge/>
            <w:vAlign w:val="center"/>
          </w:tcPr>
          <w:p w:rsidR="00193DB9" w:rsidRPr="00170B78" w:rsidRDefault="00193DB9" w:rsidP="008C424A">
            <w:pPr>
              <w:widowControl/>
              <w:jc w:val="left"/>
              <w:rPr>
                <w:rFonts w:ascii="Times New Roman" w:hAnsi="Times New Roman"/>
                <w:color w:val="000000"/>
                <w:kern w:val="0"/>
                <w:sz w:val="15"/>
                <w:szCs w:val="15"/>
              </w:rPr>
            </w:pPr>
          </w:p>
        </w:tc>
        <w:tc>
          <w:tcPr>
            <w:tcW w:w="720" w:type="dxa"/>
            <w:shd w:val="clear" w:color="auto" w:fill="auto"/>
            <w:vAlign w:val="center"/>
          </w:tcPr>
          <w:p w:rsidR="00193DB9" w:rsidRPr="005D1EA5" w:rsidRDefault="00193DB9"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一级事项</w:t>
            </w:r>
          </w:p>
        </w:tc>
        <w:tc>
          <w:tcPr>
            <w:tcW w:w="1080" w:type="dxa"/>
            <w:shd w:val="clear" w:color="auto" w:fill="auto"/>
            <w:vAlign w:val="center"/>
          </w:tcPr>
          <w:p w:rsidR="00193DB9" w:rsidRPr="005D1EA5" w:rsidRDefault="00193DB9"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二级事项</w:t>
            </w:r>
          </w:p>
        </w:tc>
        <w:tc>
          <w:tcPr>
            <w:tcW w:w="3060" w:type="dxa"/>
            <w:vMerge/>
            <w:vAlign w:val="center"/>
          </w:tcPr>
          <w:p w:rsidR="00193DB9" w:rsidRPr="005D1EA5" w:rsidRDefault="00193DB9" w:rsidP="008C424A">
            <w:pPr>
              <w:widowControl/>
              <w:rPr>
                <w:rFonts w:ascii="黑体" w:eastAsia="黑体" w:hAnsi="宋体" w:cs="宋体"/>
                <w:color w:val="000000"/>
                <w:kern w:val="0"/>
                <w:sz w:val="22"/>
              </w:rPr>
            </w:pPr>
          </w:p>
        </w:tc>
        <w:tc>
          <w:tcPr>
            <w:tcW w:w="2036" w:type="dxa"/>
            <w:vMerge/>
            <w:vAlign w:val="center"/>
          </w:tcPr>
          <w:p w:rsidR="00193DB9" w:rsidRPr="005D1EA5" w:rsidRDefault="00193DB9" w:rsidP="008C424A">
            <w:pPr>
              <w:widowControl/>
              <w:jc w:val="left"/>
              <w:rPr>
                <w:rFonts w:ascii="黑体" w:eastAsia="黑体" w:hAnsi="宋体" w:cs="宋体"/>
                <w:color w:val="000000"/>
                <w:kern w:val="0"/>
                <w:sz w:val="22"/>
              </w:rPr>
            </w:pPr>
          </w:p>
        </w:tc>
        <w:tc>
          <w:tcPr>
            <w:tcW w:w="1620" w:type="dxa"/>
            <w:vMerge/>
            <w:vAlign w:val="center"/>
          </w:tcPr>
          <w:p w:rsidR="00193DB9" w:rsidRPr="005D1EA5" w:rsidRDefault="00193DB9" w:rsidP="008C424A">
            <w:pPr>
              <w:widowControl/>
              <w:jc w:val="left"/>
              <w:rPr>
                <w:rFonts w:ascii="黑体" w:eastAsia="黑体" w:hAnsi="宋体" w:cs="宋体"/>
                <w:color w:val="000000"/>
                <w:kern w:val="0"/>
                <w:sz w:val="22"/>
              </w:rPr>
            </w:pPr>
          </w:p>
        </w:tc>
        <w:tc>
          <w:tcPr>
            <w:tcW w:w="1024" w:type="dxa"/>
            <w:vMerge/>
            <w:vAlign w:val="center"/>
          </w:tcPr>
          <w:p w:rsidR="00193DB9" w:rsidRPr="005D1EA5" w:rsidRDefault="00193DB9" w:rsidP="008C424A">
            <w:pPr>
              <w:widowControl/>
              <w:jc w:val="left"/>
              <w:rPr>
                <w:rFonts w:ascii="黑体" w:eastAsia="黑体" w:hAnsi="宋体" w:cs="宋体"/>
                <w:color w:val="000000"/>
                <w:kern w:val="0"/>
                <w:sz w:val="22"/>
              </w:rPr>
            </w:pPr>
          </w:p>
        </w:tc>
        <w:tc>
          <w:tcPr>
            <w:tcW w:w="1496" w:type="dxa"/>
            <w:vMerge/>
            <w:vAlign w:val="center"/>
          </w:tcPr>
          <w:p w:rsidR="00193DB9" w:rsidRPr="005D1EA5" w:rsidRDefault="00193DB9" w:rsidP="008C424A">
            <w:pPr>
              <w:widowControl/>
              <w:jc w:val="left"/>
              <w:rPr>
                <w:rFonts w:ascii="黑体" w:eastAsia="黑体" w:hAnsi="宋体" w:cs="宋体"/>
                <w:kern w:val="0"/>
                <w:sz w:val="22"/>
              </w:rPr>
            </w:pPr>
          </w:p>
        </w:tc>
        <w:tc>
          <w:tcPr>
            <w:tcW w:w="720" w:type="dxa"/>
            <w:shd w:val="clear" w:color="auto" w:fill="auto"/>
            <w:vAlign w:val="center"/>
          </w:tcPr>
          <w:p w:rsidR="00193DB9" w:rsidRPr="005D1EA5" w:rsidRDefault="00193DB9"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全社会</w:t>
            </w:r>
          </w:p>
        </w:tc>
        <w:tc>
          <w:tcPr>
            <w:tcW w:w="720" w:type="dxa"/>
            <w:shd w:val="clear" w:color="auto" w:fill="auto"/>
            <w:vAlign w:val="center"/>
          </w:tcPr>
          <w:p w:rsidR="00193DB9" w:rsidRPr="005D1EA5" w:rsidRDefault="00193DB9"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特定群众</w:t>
            </w:r>
          </w:p>
        </w:tc>
        <w:tc>
          <w:tcPr>
            <w:tcW w:w="540" w:type="dxa"/>
            <w:shd w:val="clear" w:color="auto" w:fill="auto"/>
            <w:vAlign w:val="center"/>
          </w:tcPr>
          <w:p w:rsidR="00193DB9" w:rsidRPr="005D1EA5" w:rsidRDefault="00193DB9"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主动</w:t>
            </w:r>
          </w:p>
        </w:tc>
        <w:tc>
          <w:tcPr>
            <w:tcW w:w="720" w:type="dxa"/>
            <w:shd w:val="clear" w:color="auto" w:fill="auto"/>
            <w:vAlign w:val="center"/>
          </w:tcPr>
          <w:p w:rsidR="00193DB9" w:rsidRPr="005D1EA5" w:rsidRDefault="00193DB9"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依申请公开</w:t>
            </w:r>
          </w:p>
        </w:tc>
        <w:tc>
          <w:tcPr>
            <w:tcW w:w="720" w:type="dxa"/>
            <w:shd w:val="clear" w:color="auto" w:fill="auto"/>
            <w:vAlign w:val="center"/>
          </w:tcPr>
          <w:p w:rsidR="00193DB9" w:rsidRPr="005D1EA5" w:rsidRDefault="00193DB9"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县级</w:t>
            </w:r>
          </w:p>
        </w:tc>
        <w:tc>
          <w:tcPr>
            <w:tcW w:w="720" w:type="dxa"/>
            <w:shd w:val="clear" w:color="auto" w:fill="auto"/>
            <w:vAlign w:val="center"/>
          </w:tcPr>
          <w:p w:rsidR="00193DB9" w:rsidRPr="005D1EA5" w:rsidRDefault="00193DB9" w:rsidP="008C424A">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乡、村级</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1</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社会保险登记</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机关事业单位社会保险登记</w:t>
            </w:r>
          </w:p>
        </w:tc>
        <w:tc>
          <w:tcPr>
            <w:tcW w:w="3060" w:type="dxa"/>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《国务院关于机关事业单位工作人员养老保险制度改革的决定》</w:t>
            </w:r>
          </w:p>
        </w:tc>
        <w:tc>
          <w:tcPr>
            <w:tcW w:w="1620"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Pr>
                <w:rFonts w:ascii="仿宋_GB2312" w:eastAsia="仿宋_GB2312" w:hAnsi="宋体"/>
                <w:color w:val="000000"/>
                <w:sz w:val="18"/>
                <w:szCs w:val="18"/>
              </w:rPr>
              <w:br/>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2</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工程建设项目办理工伤保险参保登记</w:t>
            </w:r>
          </w:p>
        </w:tc>
        <w:tc>
          <w:tcPr>
            <w:tcW w:w="3060" w:type="dxa"/>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《社会保险费征缴暂行条例》</w:t>
            </w:r>
          </w:p>
        </w:tc>
        <w:tc>
          <w:tcPr>
            <w:tcW w:w="1620"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3</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社会保险登记</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参保单位注销</w:t>
            </w:r>
          </w:p>
        </w:tc>
        <w:tc>
          <w:tcPr>
            <w:tcW w:w="3060"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《社会保险费征缴暂行条例》</w:t>
            </w:r>
          </w:p>
          <w:p w:rsidR="00193DB9" w:rsidRPr="004F1782" w:rsidRDefault="00193DB9" w:rsidP="008C424A">
            <w:pPr>
              <w:rPr>
                <w:rFonts w:ascii="仿宋_GB2312" w:eastAsia="仿宋_GB2312" w:hAnsi="宋体"/>
                <w:color w:val="000000"/>
                <w:sz w:val="18"/>
                <w:szCs w:val="18"/>
              </w:rPr>
            </w:pPr>
          </w:p>
        </w:tc>
        <w:tc>
          <w:tcPr>
            <w:tcW w:w="1620"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p w:rsidR="00193DB9" w:rsidRPr="004F1782" w:rsidRDefault="00193DB9" w:rsidP="008C424A">
            <w:pPr>
              <w:rPr>
                <w:rFonts w:ascii="仿宋_GB2312" w:eastAsia="仿宋_GB2312" w:hAnsi="宋体"/>
                <w:color w:val="000000"/>
                <w:sz w:val="18"/>
                <w:szCs w:val="18"/>
              </w:rPr>
            </w:pPr>
          </w:p>
        </w:tc>
        <w:tc>
          <w:tcPr>
            <w:tcW w:w="1024"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p w:rsidR="00193DB9" w:rsidRPr="004F1782" w:rsidRDefault="00193DB9" w:rsidP="008C424A">
            <w:pPr>
              <w:rPr>
                <w:rFonts w:ascii="仿宋_GB2312" w:eastAsia="仿宋_GB2312" w:hAnsi="宋体"/>
                <w:color w:val="000000"/>
                <w:sz w:val="18"/>
                <w:szCs w:val="18"/>
              </w:rPr>
            </w:pPr>
          </w:p>
        </w:tc>
        <w:tc>
          <w:tcPr>
            <w:tcW w:w="1496" w:type="dxa"/>
            <w:vMerge w:val="restart"/>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■政府网站</w:t>
            </w:r>
            <w:r>
              <w:rPr>
                <w:rFonts w:ascii="仿宋_GB2312" w:eastAsia="仿宋_GB2312" w:hAnsi="宋体" w:hint="eastAsia"/>
                <w:color w:val="000000"/>
                <w:sz w:val="18"/>
                <w:szCs w:val="18"/>
              </w:rPr>
              <w:t xml:space="preserve">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Pr>
                <w:rFonts w:ascii="仿宋_GB2312" w:eastAsia="仿宋_GB2312" w:hAnsi="宋体"/>
                <w:color w:val="000000"/>
                <w:sz w:val="18"/>
                <w:szCs w:val="18"/>
              </w:rPr>
              <w:br/>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4</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职工参保登记</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5</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城乡居民养老保险参保登记</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lastRenderedPageBreak/>
              <w:t>6</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社会保险参保信息维护</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单位（项目）基本信息变更</w:t>
            </w:r>
          </w:p>
        </w:tc>
        <w:tc>
          <w:tcPr>
            <w:tcW w:w="3060"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《社会保险费征缴暂行条例》</w:t>
            </w:r>
          </w:p>
        </w:tc>
        <w:tc>
          <w:tcPr>
            <w:tcW w:w="1620"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Merge w:val="restart"/>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7</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个人基本信息变更</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8</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社会保险参保信息维护</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养老保险待遇发放账户维护申请</w:t>
            </w:r>
          </w:p>
        </w:tc>
        <w:tc>
          <w:tcPr>
            <w:tcW w:w="3060"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《社会保险费征缴暂行条例》</w:t>
            </w:r>
          </w:p>
          <w:p w:rsidR="00193DB9" w:rsidRPr="004F1782" w:rsidRDefault="00193DB9" w:rsidP="008C424A">
            <w:pPr>
              <w:rPr>
                <w:rFonts w:ascii="仿宋_GB2312" w:eastAsia="仿宋_GB2312" w:hAnsi="宋体"/>
                <w:color w:val="000000"/>
                <w:sz w:val="18"/>
                <w:szCs w:val="18"/>
              </w:rPr>
            </w:pPr>
          </w:p>
        </w:tc>
        <w:tc>
          <w:tcPr>
            <w:tcW w:w="1620"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p w:rsidR="00193DB9" w:rsidRPr="004F1782" w:rsidRDefault="00193DB9" w:rsidP="008C424A">
            <w:pPr>
              <w:rPr>
                <w:rFonts w:ascii="仿宋_GB2312" w:eastAsia="仿宋_GB2312" w:hAnsi="宋体"/>
                <w:color w:val="000000"/>
                <w:sz w:val="18"/>
                <w:szCs w:val="18"/>
              </w:rPr>
            </w:pPr>
          </w:p>
        </w:tc>
        <w:tc>
          <w:tcPr>
            <w:tcW w:w="1024"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p w:rsidR="00193DB9" w:rsidRPr="004F1782" w:rsidRDefault="00193DB9" w:rsidP="008C424A">
            <w:pPr>
              <w:rPr>
                <w:rFonts w:ascii="仿宋_GB2312" w:eastAsia="仿宋_GB2312" w:hAnsi="宋体"/>
                <w:color w:val="000000"/>
                <w:sz w:val="18"/>
                <w:szCs w:val="18"/>
              </w:rPr>
            </w:pPr>
          </w:p>
        </w:tc>
        <w:tc>
          <w:tcPr>
            <w:tcW w:w="1496" w:type="dxa"/>
            <w:vMerge w:val="restart"/>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9</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工伤保险待遇发放账户维护申请</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10</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失业保险待遇发放账户维护申请</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11</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社会保险缴费申报</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缴费人员增减申报</w:t>
            </w:r>
          </w:p>
        </w:tc>
        <w:tc>
          <w:tcPr>
            <w:tcW w:w="3060" w:type="dxa"/>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《社会保险费征缴暂行条例》</w:t>
            </w:r>
          </w:p>
        </w:tc>
        <w:tc>
          <w:tcPr>
            <w:tcW w:w="1620"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Pr>
                <w:rFonts w:ascii="仿宋_GB2312" w:eastAsia="仿宋_GB2312" w:hAnsi="宋体"/>
                <w:color w:val="000000"/>
                <w:sz w:val="18"/>
                <w:szCs w:val="18"/>
              </w:rPr>
              <w:br/>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12</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社会保险缴费</w:t>
            </w:r>
            <w:r w:rsidRPr="004F1782">
              <w:rPr>
                <w:rFonts w:ascii="仿宋_GB2312" w:eastAsia="仿宋_GB2312" w:hAnsi="宋体" w:hint="eastAsia"/>
                <w:color w:val="000000"/>
                <w:sz w:val="18"/>
                <w:szCs w:val="18"/>
              </w:rPr>
              <w:lastRenderedPageBreak/>
              <w:t>申报</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lastRenderedPageBreak/>
              <w:t>社会保险缴费申报与变更</w:t>
            </w:r>
          </w:p>
        </w:tc>
        <w:tc>
          <w:tcPr>
            <w:tcW w:w="3060"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w:t>
            </w:r>
            <w:r w:rsidRPr="004F1782">
              <w:rPr>
                <w:rFonts w:ascii="仿宋_GB2312" w:eastAsia="仿宋_GB2312" w:hAnsi="宋体" w:hint="eastAsia"/>
                <w:color w:val="000000"/>
                <w:sz w:val="18"/>
                <w:szCs w:val="18"/>
              </w:rPr>
              <w:lastRenderedPageBreak/>
              <w:t>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lastRenderedPageBreak/>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br w:type="page"/>
              <w:t>、</w:t>
            </w:r>
            <w:r w:rsidRPr="004F1782">
              <w:rPr>
                <w:rFonts w:ascii="仿宋_GB2312" w:eastAsia="仿宋_GB2312" w:hAnsi="宋体" w:hint="eastAsia"/>
                <w:color w:val="000000"/>
                <w:sz w:val="18"/>
                <w:szCs w:val="18"/>
              </w:rPr>
              <w:t>《社会保险费征缴暂行条例》</w:t>
            </w:r>
          </w:p>
          <w:p w:rsidR="00193DB9" w:rsidRPr="004F1782" w:rsidRDefault="00193DB9" w:rsidP="008C424A">
            <w:pPr>
              <w:rPr>
                <w:rFonts w:ascii="仿宋_GB2312" w:eastAsia="仿宋_GB2312" w:hAnsi="宋体"/>
                <w:color w:val="000000"/>
                <w:sz w:val="18"/>
                <w:szCs w:val="18"/>
              </w:rPr>
            </w:pPr>
          </w:p>
        </w:tc>
        <w:tc>
          <w:tcPr>
            <w:tcW w:w="1620"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lastRenderedPageBreak/>
              <w:t>公开事项信息形成或变更之日起20个工作日内公</w:t>
            </w:r>
            <w:r w:rsidRPr="004F1782">
              <w:rPr>
                <w:rFonts w:ascii="仿宋_GB2312" w:eastAsia="仿宋_GB2312" w:hAnsi="宋体" w:hint="eastAsia"/>
                <w:color w:val="000000"/>
                <w:sz w:val="18"/>
                <w:szCs w:val="18"/>
              </w:rPr>
              <w:lastRenderedPageBreak/>
              <w:t>开</w:t>
            </w:r>
          </w:p>
          <w:p w:rsidR="00193DB9" w:rsidRPr="004F1782" w:rsidRDefault="00193DB9" w:rsidP="008C424A">
            <w:pPr>
              <w:rPr>
                <w:rFonts w:ascii="仿宋_GB2312" w:eastAsia="仿宋_GB2312" w:hAnsi="宋体"/>
                <w:color w:val="000000"/>
                <w:sz w:val="18"/>
                <w:szCs w:val="18"/>
              </w:rPr>
            </w:pPr>
          </w:p>
        </w:tc>
        <w:tc>
          <w:tcPr>
            <w:tcW w:w="1024"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lastRenderedPageBreak/>
              <w:t>人力资源社会保障部门</w:t>
            </w:r>
          </w:p>
          <w:p w:rsidR="00193DB9" w:rsidRPr="004F1782" w:rsidRDefault="00193DB9" w:rsidP="008C424A">
            <w:pPr>
              <w:rPr>
                <w:rFonts w:ascii="仿宋_GB2312" w:eastAsia="仿宋_GB2312" w:hAnsi="宋体"/>
                <w:color w:val="000000"/>
                <w:sz w:val="18"/>
                <w:szCs w:val="18"/>
              </w:rPr>
            </w:pPr>
          </w:p>
        </w:tc>
        <w:tc>
          <w:tcPr>
            <w:tcW w:w="1496" w:type="dxa"/>
            <w:vMerge w:val="restart"/>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lastRenderedPageBreak/>
              <w:t xml:space="preserve">■政府网站   </w:t>
            </w:r>
          </w:p>
          <w:p w:rsidR="00193DB9" w:rsidRPr="004F1782"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■政务服务中心</w:t>
            </w:r>
            <w:r>
              <w:rPr>
                <w:rFonts w:ascii="仿宋_GB2312" w:eastAsia="仿宋_GB2312" w:hAnsi="宋体"/>
                <w:color w:val="000000"/>
                <w:sz w:val="18"/>
                <w:szCs w:val="18"/>
              </w:rPr>
              <w:br/>
            </w:r>
            <w:r w:rsidRPr="004F1782">
              <w:rPr>
                <w:rFonts w:ascii="仿宋_GB2312" w:eastAsia="仿宋_GB2312" w:hAnsi="宋体" w:hint="eastAsia"/>
                <w:color w:val="000000"/>
                <w:sz w:val="18"/>
                <w:szCs w:val="18"/>
              </w:rPr>
              <w:t>■基层公共服务</w:t>
            </w:r>
            <w:r w:rsidRPr="004F1782">
              <w:rPr>
                <w:rFonts w:ascii="仿宋_GB2312" w:eastAsia="仿宋_GB2312" w:hAnsi="宋体" w:hint="eastAsia"/>
                <w:color w:val="000000"/>
                <w:sz w:val="18"/>
                <w:szCs w:val="18"/>
              </w:rPr>
              <w:lastRenderedPageBreak/>
              <w:t>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lastRenderedPageBreak/>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lastRenderedPageBreak/>
              <w:t>13</w:t>
            </w:r>
          </w:p>
        </w:tc>
        <w:tc>
          <w:tcPr>
            <w:tcW w:w="720" w:type="dxa"/>
            <w:vMerge/>
            <w:shd w:val="clear" w:color="auto" w:fill="auto"/>
            <w:vAlign w:val="center"/>
          </w:tcPr>
          <w:p w:rsidR="00193DB9" w:rsidRPr="004F1782" w:rsidRDefault="00193DB9" w:rsidP="008C424A">
            <w:pPr>
              <w:jc w:val="cente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社会保险</w:t>
            </w:r>
            <w:proofErr w:type="gramStart"/>
            <w:r w:rsidRPr="004F1782">
              <w:rPr>
                <w:rFonts w:ascii="仿宋_GB2312" w:eastAsia="仿宋_GB2312" w:hAnsi="宋体" w:hint="eastAsia"/>
                <w:color w:val="000000"/>
                <w:sz w:val="18"/>
                <w:szCs w:val="18"/>
              </w:rPr>
              <w:t>费延缴申请</w:t>
            </w:r>
            <w:proofErr w:type="gramEnd"/>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Height w:val="2249"/>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14</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社会保险费欠费补缴申报</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15</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社会保险参保缴费记录查询</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单位</w:t>
            </w:r>
            <w:proofErr w:type="gramStart"/>
            <w:r w:rsidRPr="004F1782">
              <w:rPr>
                <w:rFonts w:ascii="仿宋_GB2312" w:eastAsia="仿宋_GB2312" w:hAnsi="宋体" w:hint="eastAsia"/>
                <w:color w:val="000000"/>
                <w:sz w:val="18"/>
                <w:szCs w:val="18"/>
              </w:rPr>
              <w:t>参保证明</w:t>
            </w:r>
            <w:proofErr w:type="gramEnd"/>
            <w:r w:rsidRPr="004F1782">
              <w:rPr>
                <w:rFonts w:ascii="仿宋_GB2312" w:eastAsia="仿宋_GB2312" w:hAnsi="宋体" w:hint="eastAsia"/>
                <w:color w:val="000000"/>
                <w:sz w:val="18"/>
                <w:szCs w:val="18"/>
              </w:rPr>
              <w:t>查询打印</w:t>
            </w:r>
          </w:p>
        </w:tc>
        <w:tc>
          <w:tcPr>
            <w:tcW w:w="3060"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br w:type="page"/>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br w:type="page"/>
              <w:t>、</w:t>
            </w:r>
            <w:r w:rsidRPr="004F1782">
              <w:rPr>
                <w:rFonts w:ascii="仿宋_GB2312" w:eastAsia="仿宋_GB2312" w:hAnsi="宋体" w:hint="eastAsia"/>
                <w:color w:val="000000"/>
                <w:sz w:val="18"/>
                <w:szCs w:val="18"/>
              </w:rPr>
              <w:t>《社会保险费征缴暂行条例》</w:t>
            </w:r>
          </w:p>
        </w:tc>
        <w:tc>
          <w:tcPr>
            <w:tcW w:w="1620"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Merge w:val="restart"/>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16</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个人权益记录查询打印</w:t>
            </w:r>
          </w:p>
        </w:tc>
        <w:tc>
          <w:tcPr>
            <w:tcW w:w="3060" w:type="dxa"/>
            <w:vMerge/>
            <w:vAlign w:val="center"/>
          </w:tcPr>
          <w:p w:rsidR="00193DB9" w:rsidRPr="004F1782" w:rsidRDefault="00193DB9" w:rsidP="008C424A">
            <w:pPr>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17</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养老保险服务</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职工正常退休(职)申请</w:t>
            </w:r>
          </w:p>
        </w:tc>
        <w:tc>
          <w:tcPr>
            <w:tcW w:w="3060"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《劳动保险条例》</w:t>
            </w:r>
          </w:p>
          <w:p w:rsidR="00193DB9" w:rsidRPr="004F1782" w:rsidRDefault="00193DB9" w:rsidP="008C424A">
            <w:pPr>
              <w:rPr>
                <w:rFonts w:ascii="仿宋_GB2312" w:eastAsia="仿宋_GB2312" w:hAnsi="宋体"/>
                <w:color w:val="000000"/>
                <w:sz w:val="18"/>
                <w:szCs w:val="18"/>
              </w:rPr>
            </w:pPr>
          </w:p>
        </w:tc>
        <w:tc>
          <w:tcPr>
            <w:tcW w:w="1620"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p w:rsidR="00193DB9" w:rsidRPr="004F1782" w:rsidRDefault="00193DB9" w:rsidP="008C424A">
            <w:pPr>
              <w:rPr>
                <w:rFonts w:ascii="仿宋_GB2312" w:eastAsia="仿宋_GB2312" w:hAnsi="宋体" w:hint="eastAsia"/>
                <w:color w:val="000000"/>
                <w:sz w:val="18"/>
                <w:szCs w:val="18"/>
              </w:rPr>
            </w:pPr>
          </w:p>
        </w:tc>
        <w:tc>
          <w:tcPr>
            <w:tcW w:w="1024"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p w:rsidR="00193DB9" w:rsidRPr="004F1782" w:rsidRDefault="00193DB9" w:rsidP="008C424A">
            <w:pPr>
              <w:rPr>
                <w:rFonts w:ascii="仿宋_GB2312" w:eastAsia="仿宋_GB2312" w:hAnsi="宋体" w:hint="eastAsia"/>
                <w:color w:val="000000"/>
                <w:sz w:val="18"/>
                <w:szCs w:val="18"/>
              </w:rPr>
            </w:pPr>
          </w:p>
        </w:tc>
        <w:tc>
          <w:tcPr>
            <w:tcW w:w="1496" w:type="dxa"/>
            <w:vMerge w:val="restart"/>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18</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城乡居民养老保险待遇申领</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19</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暂停养老保险待遇申请</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lastRenderedPageBreak/>
              <w:t>20</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恢复养老保险待遇申请</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21</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个人账户一次性待遇申领</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22</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丧葬补助金、抚恤金申领</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23</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养老保险服务</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居民养老保险注销登记</w:t>
            </w:r>
          </w:p>
        </w:tc>
        <w:tc>
          <w:tcPr>
            <w:tcW w:w="3060"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Merge w:val="restart"/>
            <w:vAlign w:val="center"/>
          </w:tcPr>
          <w:p w:rsidR="00193DB9" w:rsidRPr="004F1782"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《劳动保险条例》</w:t>
            </w:r>
          </w:p>
        </w:tc>
        <w:tc>
          <w:tcPr>
            <w:tcW w:w="1620" w:type="dxa"/>
            <w:vMerge w:val="restart"/>
            <w:vAlign w:val="center"/>
          </w:tcPr>
          <w:p w:rsidR="00193DB9" w:rsidRPr="004F1782"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Merge w:val="restart"/>
            <w:vAlign w:val="center"/>
          </w:tcPr>
          <w:p w:rsidR="00193DB9" w:rsidRPr="004F1782"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Merge w:val="restart"/>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■政务服务中心</w:t>
            </w:r>
            <w:r>
              <w:rPr>
                <w:rFonts w:ascii="仿宋_GB2312" w:eastAsia="仿宋_GB2312" w:hAnsi="宋体"/>
                <w:color w:val="000000"/>
                <w:sz w:val="18"/>
                <w:szCs w:val="18"/>
              </w:rPr>
              <w:br/>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24</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遗属待遇申领</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25</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病残津贴申领</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hint="eastAsia"/>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26</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城镇职工基本养老保险关系转移接续申请</w:t>
            </w:r>
          </w:p>
        </w:tc>
        <w:tc>
          <w:tcPr>
            <w:tcW w:w="3060" w:type="dxa"/>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《国务院办公厅关于转发人力资源社会保障部财政部城镇企业职工基本养老保险关系转移接续暂行办法的通知》</w:t>
            </w:r>
          </w:p>
        </w:tc>
        <w:tc>
          <w:tcPr>
            <w:tcW w:w="1620"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lastRenderedPageBreak/>
              <w:t>27</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机关事业单位养老保险关系转移接续申请</w:t>
            </w:r>
          </w:p>
        </w:tc>
        <w:tc>
          <w:tcPr>
            <w:tcW w:w="3060" w:type="dxa"/>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《人力资源社会保障部财政部关于机关事业单位基本养老保险关系和职业年金转移接续有关问题的通知》</w:t>
            </w:r>
          </w:p>
        </w:tc>
        <w:tc>
          <w:tcPr>
            <w:tcW w:w="1620"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28</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养老保险服务</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城乡居民基本养老保险关系转移接续申请</w:t>
            </w:r>
          </w:p>
        </w:tc>
        <w:tc>
          <w:tcPr>
            <w:tcW w:w="3060"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《劳动保险条例》</w:t>
            </w:r>
          </w:p>
        </w:tc>
        <w:tc>
          <w:tcPr>
            <w:tcW w:w="1620"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Pr>
                <w:rFonts w:ascii="仿宋_GB2312" w:eastAsia="仿宋_GB2312" w:hAnsi="宋体"/>
                <w:color w:val="000000"/>
                <w:sz w:val="18"/>
                <w:szCs w:val="18"/>
              </w:rPr>
              <w:br/>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29</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机关事业单位基本养老保险与城镇企业职工基本养老保险互</w:t>
            </w:r>
            <w:proofErr w:type="gramStart"/>
            <w:r w:rsidRPr="004F1782">
              <w:rPr>
                <w:rFonts w:ascii="仿宋_GB2312" w:eastAsia="仿宋_GB2312" w:hAnsi="宋体" w:hint="eastAsia"/>
                <w:color w:val="000000"/>
                <w:sz w:val="18"/>
                <w:szCs w:val="18"/>
              </w:rPr>
              <w:t>转申请</w:t>
            </w:r>
            <w:proofErr w:type="gramEnd"/>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《人力资源社会保障部财政部关于机关事业单位基本养老保险关系和职业年金转移接续有关问题的通知》</w:t>
            </w:r>
          </w:p>
        </w:tc>
        <w:tc>
          <w:tcPr>
            <w:tcW w:w="1620"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lastRenderedPageBreak/>
              <w:t>30</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城镇职工基本养老保险与城乡居民基本养老保险制度衔接申请  </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《社会保险法》《人力资源社会保障部财政部关于印发＜城乡养老保险制度衔接暂行办法＞的通知》</w:t>
            </w:r>
          </w:p>
        </w:tc>
        <w:tc>
          <w:tcPr>
            <w:tcW w:w="1620"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31</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养老保险服务</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军地养老保险关系转移接续申请</w:t>
            </w:r>
          </w:p>
        </w:tc>
        <w:tc>
          <w:tcPr>
            <w:tcW w:w="3060" w:type="dxa"/>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《人力资源社会保障部财政部总参谋部总政治部总后勤部关于军人退役基本养老保险关系转移接续有关问题的通知》</w:t>
            </w:r>
          </w:p>
        </w:tc>
        <w:tc>
          <w:tcPr>
            <w:tcW w:w="1620"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Pr>
                <w:rFonts w:ascii="仿宋_GB2312" w:eastAsia="仿宋_GB2312" w:hAnsi="宋体"/>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32</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多重养老保险关系个人账户退费</w:t>
            </w:r>
          </w:p>
        </w:tc>
        <w:tc>
          <w:tcPr>
            <w:tcW w:w="3060" w:type="dxa"/>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《人力资源和社会保障部＜关于贯彻落实国务院办公厅转发城镇企业职工基本养老保险关系转移接续暂行办法的通知》</w:t>
            </w:r>
          </w:p>
        </w:tc>
        <w:tc>
          <w:tcPr>
            <w:tcW w:w="1620"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33</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工伤保险服务</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工伤事故备案</w:t>
            </w:r>
          </w:p>
        </w:tc>
        <w:tc>
          <w:tcPr>
            <w:tcW w:w="3060" w:type="dxa"/>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《工伤保险条例》</w:t>
            </w:r>
          </w:p>
        </w:tc>
        <w:tc>
          <w:tcPr>
            <w:tcW w:w="1620"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lastRenderedPageBreak/>
              <w:t>34</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工伤保险服务</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用人单位办理工伤登记</w:t>
            </w:r>
          </w:p>
        </w:tc>
        <w:tc>
          <w:tcPr>
            <w:tcW w:w="3060"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《工伤保险条例》</w:t>
            </w:r>
          </w:p>
        </w:tc>
        <w:tc>
          <w:tcPr>
            <w:tcW w:w="1620"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Merge w:val="restart"/>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type="page"/>
            </w:r>
            <w:r>
              <w:rPr>
                <w:rFonts w:ascii="仿宋_GB2312" w:eastAsia="仿宋_GB2312" w:hAnsi="宋体"/>
                <w:color w:val="000000"/>
                <w:sz w:val="18"/>
                <w:szCs w:val="18"/>
              </w:rPr>
              <w:br/>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35</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变更工伤登记</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36</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协议医疗机构的确认</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37</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协议康复机构的确认</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38</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辅助器具配置协议机构的确认</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39</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异地居住就医申请确认</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40</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异地工伤就医报告</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41</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工伤保险服务</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旧伤复发申请确认</w:t>
            </w:r>
          </w:p>
        </w:tc>
        <w:tc>
          <w:tcPr>
            <w:tcW w:w="3060"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《工伤保险条例》</w:t>
            </w:r>
          </w:p>
        </w:tc>
        <w:tc>
          <w:tcPr>
            <w:tcW w:w="1620"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Merge w:val="restart"/>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42</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转诊转院申请确认</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43</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工伤康复申请确认</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lastRenderedPageBreak/>
              <w:t>44</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工伤康复治疗期延长申请</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45</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辅助器具配置或更换申请</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46</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辅助器具异地配置申请</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47</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停工留薪期确认和延长确认</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48</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工伤保险服务</w:t>
            </w:r>
          </w:p>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工伤医疗（康复）费用申报</w:t>
            </w:r>
          </w:p>
        </w:tc>
        <w:tc>
          <w:tcPr>
            <w:tcW w:w="3060"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《工伤保险条例》</w:t>
            </w:r>
          </w:p>
        </w:tc>
        <w:tc>
          <w:tcPr>
            <w:tcW w:w="1620"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Merge w:val="restart"/>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49</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住院伙食补助费申领</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50</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统筹地区以外交通、食宿费申领</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51</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一次性工伤医疗补助金申请</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lastRenderedPageBreak/>
              <w:t>52</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辅助器具配置（更换）费用申报</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53</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工伤保险服务</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伤残待遇申领（一次性伤残补助金、伤残津贴和生活护理费）</w:t>
            </w:r>
          </w:p>
        </w:tc>
        <w:tc>
          <w:tcPr>
            <w:tcW w:w="3060"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《工伤保险条例》</w:t>
            </w:r>
          </w:p>
        </w:tc>
        <w:tc>
          <w:tcPr>
            <w:tcW w:w="1620"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Merge w:val="restart"/>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54</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一次性工亡补助金（</w:t>
            </w:r>
            <w:proofErr w:type="gramStart"/>
            <w:r w:rsidRPr="004F1782">
              <w:rPr>
                <w:rFonts w:ascii="仿宋_GB2312" w:eastAsia="仿宋_GB2312" w:hAnsi="宋体" w:hint="eastAsia"/>
                <w:color w:val="000000"/>
                <w:sz w:val="18"/>
                <w:szCs w:val="18"/>
              </w:rPr>
              <w:t>含生活</w:t>
            </w:r>
            <w:proofErr w:type="gramEnd"/>
            <w:r w:rsidRPr="004F1782">
              <w:rPr>
                <w:rFonts w:ascii="仿宋_GB2312" w:eastAsia="仿宋_GB2312" w:hAnsi="宋体" w:hint="eastAsia"/>
                <w:color w:val="000000"/>
                <w:sz w:val="18"/>
                <w:szCs w:val="18"/>
              </w:rPr>
              <w:t>困难，预支50%确认）、丧葬补助金申领</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55</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供养亲属抚恤金申领</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56</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工伤保险待遇变更</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57</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失业保险</w:t>
            </w:r>
            <w:r w:rsidRPr="004F1782">
              <w:rPr>
                <w:rFonts w:ascii="仿宋_GB2312" w:eastAsia="仿宋_GB2312" w:hAnsi="宋体" w:hint="eastAsia"/>
                <w:color w:val="000000"/>
                <w:sz w:val="18"/>
                <w:szCs w:val="18"/>
              </w:rPr>
              <w:lastRenderedPageBreak/>
              <w:t>服务</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lastRenderedPageBreak/>
              <w:t>失业保险金申领</w:t>
            </w:r>
          </w:p>
        </w:tc>
        <w:tc>
          <w:tcPr>
            <w:tcW w:w="3060"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lastRenderedPageBreak/>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lastRenderedPageBreak/>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《失业</w:t>
            </w:r>
            <w:r w:rsidRPr="004F1782">
              <w:rPr>
                <w:rFonts w:ascii="仿宋_GB2312" w:eastAsia="仿宋_GB2312" w:hAnsi="宋体" w:hint="eastAsia"/>
                <w:color w:val="000000"/>
                <w:sz w:val="18"/>
                <w:szCs w:val="18"/>
              </w:rPr>
              <w:lastRenderedPageBreak/>
              <w:t>保险条例》</w:t>
            </w:r>
          </w:p>
        </w:tc>
        <w:tc>
          <w:tcPr>
            <w:tcW w:w="1620"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lastRenderedPageBreak/>
              <w:t>公开事项信息形成或变更之日起</w:t>
            </w:r>
            <w:r w:rsidRPr="004F1782">
              <w:rPr>
                <w:rFonts w:ascii="仿宋_GB2312" w:eastAsia="仿宋_GB2312" w:hAnsi="宋体" w:hint="eastAsia"/>
                <w:color w:val="000000"/>
                <w:sz w:val="18"/>
                <w:szCs w:val="18"/>
              </w:rPr>
              <w:lastRenderedPageBreak/>
              <w:t>20个工作日内公开</w:t>
            </w:r>
          </w:p>
        </w:tc>
        <w:tc>
          <w:tcPr>
            <w:tcW w:w="1024"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lastRenderedPageBreak/>
              <w:t>人力资源社会保障</w:t>
            </w:r>
            <w:r w:rsidRPr="004F1782">
              <w:rPr>
                <w:rFonts w:ascii="仿宋_GB2312" w:eastAsia="仿宋_GB2312" w:hAnsi="宋体" w:hint="eastAsia"/>
                <w:color w:val="000000"/>
                <w:sz w:val="18"/>
                <w:szCs w:val="18"/>
              </w:rPr>
              <w:lastRenderedPageBreak/>
              <w:t>部门</w:t>
            </w:r>
          </w:p>
        </w:tc>
        <w:tc>
          <w:tcPr>
            <w:tcW w:w="1496" w:type="dxa"/>
            <w:vMerge w:val="restart"/>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lastRenderedPageBreak/>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lastRenderedPageBreak/>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lastRenderedPageBreak/>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lastRenderedPageBreak/>
              <w:t>58</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丧葬补助金和抚恤金申领</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59</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职业培训补贴申领</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Height w:val="1020"/>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60</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职业介绍补贴申领</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61</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农民合同制工人一次性生活补助申领</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Height w:val="1299"/>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62</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代缴基本医疗保险费</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63</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失业保险服务</w:t>
            </w:r>
          </w:p>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价格临时补贴申领</w:t>
            </w:r>
          </w:p>
        </w:tc>
        <w:tc>
          <w:tcPr>
            <w:tcW w:w="3060"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《失业保险条例》</w:t>
            </w:r>
          </w:p>
        </w:tc>
        <w:tc>
          <w:tcPr>
            <w:tcW w:w="1620"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Merge w:val="restart"/>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64</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失业保险关系转移接续</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65</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proofErr w:type="gramStart"/>
            <w:r w:rsidRPr="004F1782">
              <w:rPr>
                <w:rFonts w:ascii="仿宋_GB2312" w:eastAsia="仿宋_GB2312" w:hAnsi="宋体" w:hint="eastAsia"/>
                <w:color w:val="000000"/>
                <w:sz w:val="18"/>
                <w:szCs w:val="18"/>
              </w:rPr>
              <w:t>稳岗补贴</w:t>
            </w:r>
            <w:proofErr w:type="gramEnd"/>
            <w:r w:rsidRPr="004F1782">
              <w:rPr>
                <w:rFonts w:ascii="仿宋_GB2312" w:eastAsia="仿宋_GB2312" w:hAnsi="宋体" w:hint="eastAsia"/>
                <w:color w:val="000000"/>
                <w:sz w:val="18"/>
                <w:szCs w:val="18"/>
              </w:rPr>
              <w:t>申领</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66</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技能提升补贴申领</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lastRenderedPageBreak/>
              <w:t>67</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东部7省（市）扩大支出试点项目</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68</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企业年金方案备案</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企业年金方案备案</w:t>
            </w:r>
          </w:p>
        </w:tc>
        <w:tc>
          <w:tcPr>
            <w:tcW w:w="3060" w:type="dxa"/>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《企业年金办法》</w:t>
            </w:r>
          </w:p>
        </w:tc>
        <w:tc>
          <w:tcPr>
            <w:tcW w:w="1620"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Pr>
                <w:rFonts w:ascii="仿宋_GB2312" w:eastAsia="仿宋_GB2312" w:hAnsi="宋体"/>
                <w:color w:val="000000"/>
                <w:sz w:val="18"/>
                <w:szCs w:val="18"/>
              </w:rPr>
              <w:br/>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69</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企业年金方案备案</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企业年金方案重要条款变更备案</w:t>
            </w:r>
          </w:p>
        </w:tc>
        <w:tc>
          <w:tcPr>
            <w:tcW w:w="3060"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《企业年金办法》</w:t>
            </w:r>
          </w:p>
        </w:tc>
        <w:tc>
          <w:tcPr>
            <w:tcW w:w="1620" w:type="dxa"/>
            <w:vMerge w:val="restart"/>
            <w:vAlign w:val="center"/>
          </w:tcPr>
          <w:p w:rsidR="00193DB9" w:rsidRPr="004F1782"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w:t>
            </w:r>
          </w:p>
        </w:tc>
        <w:tc>
          <w:tcPr>
            <w:tcW w:w="1496" w:type="dxa"/>
            <w:vMerge w:val="restart"/>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70</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企业年金方案终止备案</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71</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社会保障卡服务</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社会保障卡申领</w:t>
            </w:r>
          </w:p>
        </w:tc>
        <w:tc>
          <w:tcPr>
            <w:tcW w:w="3060"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《人力资源和社会保障部关于印发“中华人民共和国社会保障卡”管理办法的通知》</w:t>
            </w:r>
          </w:p>
        </w:tc>
        <w:tc>
          <w:tcPr>
            <w:tcW w:w="1620"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人力资源社会保障部门（或社会保障卡管理部门）</w:t>
            </w:r>
          </w:p>
        </w:tc>
        <w:tc>
          <w:tcPr>
            <w:tcW w:w="1496" w:type="dxa"/>
            <w:vMerge w:val="restart"/>
            <w:vAlign w:val="center"/>
          </w:tcPr>
          <w:p w:rsidR="00193DB9" w:rsidRDefault="00193DB9" w:rsidP="008C424A">
            <w:pPr>
              <w:rPr>
                <w:rFonts w:ascii="仿宋_GB2312" w:eastAsia="仿宋_GB2312" w:hAnsi="宋体" w:hint="eastAsia"/>
                <w:color w:val="000000"/>
                <w:sz w:val="18"/>
                <w:szCs w:val="18"/>
              </w:rPr>
            </w:pPr>
            <w:r w:rsidRPr="004F1782">
              <w:rPr>
                <w:rFonts w:ascii="仿宋_GB2312" w:eastAsia="仿宋_GB2312" w:hAnsi="宋体" w:hint="eastAsia"/>
                <w:color w:val="000000"/>
                <w:sz w:val="18"/>
                <w:szCs w:val="18"/>
              </w:rPr>
              <w:t xml:space="preserve">■政府网站    </w:t>
            </w:r>
          </w:p>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72</w:t>
            </w:r>
          </w:p>
        </w:tc>
        <w:tc>
          <w:tcPr>
            <w:tcW w:w="720" w:type="dxa"/>
            <w:vMerge/>
            <w:shd w:val="clear" w:color="auto" w:fill="auto"/>
            <w:vAlign w:val="center"/>
          </w:tcPr>
          <w:p w:rsidR="00193DB9" w:rsidRPr="004F1782" w:rsidRDefault="00193DB9" w:rsidP="008C424A">
            <w:pPr>
              <w:jc w:val="cente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社会保障卡启用（含社会保障卡银行账户激活）</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73</w:t>
            </w:r>
          </w:p>
        </w:tc>
        <w:tc>
          <w:tcPr>
            <w:tcW w:w="720" w:type="dxa"/>
            <w:vMerge/>
            <w:shd w:val="clear" w:color="auto" w:fill="auto"/>
            <w:vAlign w:val="center"/>
          </w:tcPr>
          <w:p w:rsidR="00193DB9" w:rsidRPr="004F1782" w:rsidRDefault="00193DB9" w:rsidP="008C424A">
            <w:pPr>
              <w:jc w:val="cente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社会保障卡应用状态查询</w:t>
            </w:r>
          </w:p>
        </w:tc>
        <w:tc>
          <w:tcPr>
            <w:tcW w:w="3060" w:type="dxa"/>
            <w:vMerge/>
            <w:vAlign w:val="center"/>
          </w:tcPr>
          <w:p w:rsidR="00193DB9" w:rsidRPr="004F1782" w:rsidRDefault="00193DB9" w:rsidP="008C424A">
            <w:pPr>
              <w:jc w:val="left"/>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lastRenderedPageBreak/>
              <w:t>74</w:t>
            </w:r>
          </w:p>
        </w:tc>
        <w:tc>
          <w:tcPr>
            <w:tcW w:w="720" w:type="dxa"/>
            <w:vMerge w:val="restart"/>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社会保障卡服务</w:t>
            </w: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社会保障卡信息变更（非关键信息）</w:t>
            </w:r>
          </w:p>
        </w:tc>
        <w:tc>
          <w:tcPr>
            <w:tcW w:w="3060"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事项名称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事项简述</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办理材料</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办理方式</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办理时限</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结果送达</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收费依据及标准</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办事时间</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办理机构及地点</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咨询查询途径</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监督投诉渠道</w:t>
            </w:r>
          </w:p>
        </w:tc>
        <w:tc>
          <w:tcPr>
            <w:tcW w:w="2036"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《社会保险法》</w:t>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《人力资源和社会保障部关于印发“中华人民共和国社会保障卡”管理办法的通知》</w:t>
            </w:r>
          </w:p>
        </w:tc>
        <w:tc>
          <w:tcPr>
            <w:tcW w:w="1620"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公开事项信息形成或变更之日起20个工作日内公开</w:t>
            </w:r>
          </w:p>
        </w:tc>
        <w:tc>
          <w:tcPr>
            <w:tcW w:w="1024" w:type="dxa"/>
            <w:vMerge w:val="restart"/>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人力资源社会保障部门（或社会保障卡管理部门）</w:t>
            </w:r>
          </w:p>
        </w:tc>
        <w:tc>
          <w:tcPr>
            <w:tcW w:w="1496" w:type="dxa"/>
            <w:vMerge w:val="restart"/>
            <w:vAlign w:val="center"/>
          </w:tcPr>
          <w:p w:rsidR="00193DB9" w:rsidRPr="004F1782" w:rsidRDefault="00193DB9" w:rsidP="008C424A">
            <w:pPr>
              <w:jc w:val="left"/>
              <w:rPr>
                <w:rFonts w:ascii="仿宋_GB2312" w:eastAsia="仿宋_GB2312" w:hAnsi="宋体"/>
                <w:color w:val="000000"/>
                <w:sz w:val="18"/>
                <w:szCs w:val="18"/>
              </w:rPr>
            </w:pPr>
            <w:r w:rsidRPr="004F1782">
              <w:rPr>
                <w:rFonts w:ascii="仿宋_GB2312" w:eastAsia="仿宋_GB2312" w:hAnsi="宋体" w:hint="eastAsia"/>
                <w:color w:val="000000"/>
                <w:sz w:val="18"/>
                <w:szCs w:val="18"/>
              </w:rPr>
              <w:t>■政府网站   ■政务服务中心</w:t>
            </w:r>
            <w:r w:rsidRPr="004F1782">
              <w:rPr>
                <w:rFonts w:ascii="仿宋_GB2312" w:eastAsia="仿宋_GB2312" w:hAnsi="宋体" w:hint="eastAsia"/>
                <w:color w:val="000000"/>
                <w:sz w:val="18"/>
                <w:szCs w:val="18"/>
              </w:rPr>
              <w:br/>
            </w:r>
            <w:r>
              <w:rPr>
                <w:rFonts w:ascii="仿宋_GB2312" w:eastAsia="仿宋_GB2312" w:hAnsi="宋体" w:hint="eastAsia"/>
                <w:color w:val="000000"/>
                <w:sz w:val="18"/>
                <w:szCs w:val="18"/>
              </w:rPr>
              <w:t>■</w:t>
            </w:r>
            <w:r w:rsidRPr="004F1782">
              <w:rPr>
                <w:rFonts w:ascii="仿宋_GB2312" w:eastAsia="仿宋_GB2312" w:hAnsi="宋体" w:hint="eastAsia"/>
                <w:color w:val="000000"/>
                <w:sz w:val="18"/>
                <w:szCs w:val="18"/>
              </w:rPr>
              <w:t>基层公共服务平台</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75</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社会保障卡密码修改与重置</w:t>
            </w:r>
          </w:p>
        </w:tc>
        <w:tc>
          <w:tcPr>
            <w:tcW w:w="3060" w:type="dxa"/>
            <w:vMerge/>
            <w:vAlign w:val="center"/>
          </w:tcPr>
          <w:p w:rsidR="00193DB9" w:rsidRPr="004F1782" w:rsidRDefault="00193DB9" w:rsidP="008C424A">
            <w:pPr>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76</w:t>
            </w:r>
          </w:p>
        </w:tc>
        <w:tc>
          <w:tcPr>
            <w:tcW w:w="720" w:type="dxa"/>
            <w:vMerge/>
            <w:shd w:val="clear" w:color="auto" w:fill="auto"/>
            <w:vAlign w:val="center"/>
          </w:tcPr>
          <w:p w:rsidR="00193DB9" w:rsidRPr="004F1782" w:rsidRDefault="00193DB9" w:rsidP="008C424A">
            <w:pPr>
              <w:jc w:val="cente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社会保障卡挂失与解挂</w:t>
            </w:r>
          </w:p>
        </w:tc>
        <w:tc>
          <w:tcPr>
            <w:tcW w:w="3060" w:type="dxa"/>
            <w:vMerge/>
            <w:vAlign w:val="center"/>
          </w:tcPr>
          <w:p w:rsidR="00193DB9" w:rsidRPr="004F1782" w:rsidRDefault="00193DB9" w:rsidP="008C424A">
            <w:pPr>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77</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proofErr w:type="gramStart"/>
            <w:r w:rsidRPr="004F1782">
              <w:rPr>
                <w:rFonts w:ascii="仿宋_GB2312" w:eastAsia="仿宋_GB2312" w:hAnsi="宋体" w:hint="eastAsia"/>
                <w:color w:val="000000"/>
                <w:sz w:val="18"/>
                <w:szCs w:val="18"/>
              </w:rPr>
              <w:t>社会保障卡补换</w:t>
            </w:r>
            <w:proofErr w:type="gramEnd"/>
            <w:r w:rsidRPr="004F1782">
              <w:rPr>
                <w:rFonts w:ascii="仿宋_GB2312" w:eastAsia="仿宋_GB2312" w:hAnsi="宋体" w:hint="eastAsia"/>
                <w:color w:val="000000"/>
                <w:sz w:val="18"/>
                <w:szCs w:val="18"/>
              </w:rPr>
              <w:t>、换领、换发</w:t>
            </w:r>
          </w:p>
        </w:tc>
        <w:tc>
          <w:tcPr>
            <w:tcW w:w="3060" w:type="dxa"/>
            <w:vMerge/>
            <w:vAlign w:val="center"/>
          </w:tcPr>
          <w:p w:rsidR="00193DB9" w:rsidRPr="004F1782" w:rsidRDefault="00193DB9" w:rsidP="008C424A">
            <w:pPr>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r w:rsidR="00193DB9" w:rsidRPr="005D1EA5" w:rsidTr="008C424A">
        <w:trPr>
          <w:cantSplit/>
        </w:trPr>
        <w:tc>
          <w:tcPr>
            <w:tcW w:w="540" w:type="dxa"/>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color w:val="000000"/>
                <w:sz w:val="18"/>
                <w:szCs w:val="18"/>
              </w:rPr>
              <w:t>78</w:t>
            </w:r>
          </w:p>
        </w:tc>
        <w:tc>
          <w:tcPr>
            <w:tcW w:w="720" w:type="dxa"/>
            <w:vMerge/>
            <w:shd w:val="clear" w:color="auto" w:fill="auto"/>
            <w:vAlign w:val="center"/>
          </w:tcPr>
          <w:p w:rsidR="00193DB9" w:rsidRPr="004F1782" w:rsidRDefault="00193DB9" w:rsidP="008C424A">
            <w:pPr>
              <w:rPr>
                <w:rFonts w:ascii="仿宋_GB2312" w:eastAsia="仿宋_GB2312" w:hAnsi="宋体"/>
                <w:color w:val="000000"/>
                <w:sz w:val="18"/>
                <w:szCs w:val="18"/>
              </w:rPr>
            </w:pPr>
          </w:p>
        </w:tc>
        <w:tc>
          <w:tcPr>
            <w:tcW w:w="1080" w:type="dxa"/>
            <w:shd w:val="clear" w:color="auto" w:fill="auto"/>
            <w:vAlign w:val="center"/>
          </w:tcPr>
          <w:p w:rsidR="00193DB9" w:rsidRPr="004F1782" w:rsidRDefault="00193DB9" w:rsidP="008C424A">
            <w:pPr>
              <w:rPr>
                <w:rFonts w:ascii="仿宋_GB2312" w:eastAsia="仿宋_GB2312" w:hAnsi="宋体"/>
                <w:color w:val="000000"/>
                <w:sz w:val="18"/>
                <w:szCs w:val="18"/>
              </w:rPr>
            </w:pPr>
            <w:r w:rsidRPr="004F1782">
              <w:rPr>
                <w:rFonts w:ascii="仿宋_GB2312" w:eastAsia="仿宋_GB2312" w:hAnsi="宋体" w:hint="eastAsia"/>
                <w:color w:val="000000"/>
                <w:sz w:val="18"/>
                <w:szCs w:val="18"/>
              </w:rPr>
              <w:t>社会保障卡注销</w:t>
            </w:r>
          </w:p>
        </w:tc>
        <w:tc>
          <w:tcPr>
            <w:tcW w:w="3060" w:type="dxa"/>
            <w:vMerge/>
            <w:vAlign w:val="center"/>
          </w:tcPr>
          <w:p w:rsidR="00193DB9" w:rsidRPr="004F1782" w:rsidRDefault="00193DB9" w:rsidP="008C424A">
            <w:pPr>
              <w:rPr>
                <w:rFonts w:ascii="仿宋_GB2312" w:eastAsia="仿宋_GB2312" w:hAnsi="宋体"/>
                <w:color w:val="000000"/>
                <w:sz w:val="18"/>
                <w:szCs w:val="18"/>
              </w:rPr>
            </w:pPr>
          </w:p>
        </w:tc>
        <w:tc>
          <w:tcPr>
            <w:tcW w:w="2036" w:type="dxa"/>
            <w:vMerge/>
            <w:vAlign w:val="center"/>
          </w:tcPr>
          <w:p w:rsidR="00193DB9" w:rsidRPr="004F1782" w:rsidRDefault="00193DB9" w:rsidP="008C424A">
            <w:pPr>
              <w:rPr>
                <w:rFonts w:ascii="仿宋_GB2312" w:eastAsia="仿宋_GB2312" w:hAnsi="宋体"/>
                <w:color w:val="000000"/>
                <w:sz w:val="18"/>
                <w:szCs w:val="18"/>
              </w:rPr>
            </w:pPr>
          </w:p>
        </w:tc>
        <w:tc>
          <w:tcPr>
            <w:tcW w:w="1620" w:type="dxa"/>
            <w:vMerge/>
            <w:vAlign w:val="center"/>
          </w:tcPr>
          <w:p w:rsidR="00193DB9" w:rsidRPr="004F1782" w:rsidRDefault="00193DB9" w:rsidP="008C424A">
            <w:pPr>
              <w:rPr>
                <w:rFonts w:ascii="仿宋_GB2312" w:eastAsia="仿宋_GB2312" w:hAnsi="宋体"/>
                <w:color w:val="000000"/>
                <w:sz w:val="18"/>
                <w:szCs w:val="18"/>
              </w:rPr>
            </w:pPr>
          </w:p>
        </w:tc>
        <w:tc>
          <w:tcPr>
            <w:tcW w:w="1024" w:type="dxa"/>
            <w:vMerge/>
            <w:vAlign w:val="center"/>
          </w:tcPr>
          <w:p w:rsidR="00193DB9" w:rsidRPr="004F1782" w:rsidRDefault="00193DB9" w:rsidP="008C424A">
            <w:pPr>
              <w:rPr>
                <w:rFonts w:ascii="仿宋_GB2312" w:eastAsia="仿宋_GB2312" w:hAnsi="宋体"/>
                <w:color w:val="000000"/>
                <w:sz w:val="18"/>
                <w:szCs w:val="18"/>
              </w:rPr>
            </w:pPr>
          </w:p>
        </w:tc>
        <w:tc>
          <w:tcPr>
            <w:tcW w:w="1496" w:type="dxa"/>
            <w:vMerge/>
            <w:vAlign w:val="center"/>
          </w:tcPr>
          <w:p w:rsidR="00193DB9" w:rsidRPr="004F1782" w:rsidRDefault="00193DB9" w:rsidP="008C424A">
            <w:pPr>
              <w:rPr>
                <w:rFonts w:ascii="仿宋_GB2312" w:eastAsia="仿宋_GB2312" w:hAnsi="宋体"/>
                <w:color w:val="000000"/>
                <w:sz w:val="18"/>
                <w:szCs w:val="18"/>
              </w:rPr>
            </w:pP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54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 xml:space="preserve">　</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c>
          <w:tcPr>
            <w:tcW w:w="720" w:type="dxa"/>
            <w:shd w:val="clear" w:color="auto" w:fill="auto"/>
            <w:vAlign w:val="center"/>
          </w:tcPr>
          <w:p w:rsidR="00193DB9" w:rsidRPr="004F1782" w:rsidRDefault="00193DB9" w:rsidP="008C424A">
            <w:pPr>
              <w:jc w:val="center"/>
              <w:rPr>
                <w:rFonts w:ascii="仿宋_GB2312" w:eastAsia="仿宋_GB2312" w:hAnsi="宋体"/>
                <w:color w:val="000000"/>
                <w:sz w:val="18"/>
                <w:szCs w:val="18"/>
              </w:rPr>
            </w:pPr>
            <w:r w:rsidRPr="004F1782">
              <w:rPr>
                <w:rFonts w:ascii="仿宋_GB2312" w:eastAsia="仿宋_GB2312" w:hAnsi="宋体" w:hint="eastAsia"/>
                <w:color w:val="000000"/>
                <w:sz w:val="18"/>
                <w:szCs w:val="18"/>
              </w:rPr>
              <w:t>√</w:t>
            </w:r>
          </w:p>
        </w:tc>
      </w:tr>
    </w:tbl>
    <w:p w:rsidR="00193DB9" w:rsidRDefault="00193DB9" w:rsidP="00193DB9">
      <w:pPr>
        <w:jc w:val="center"/>
        <w:rPr>
          <w:rFonts w:ascii="Times New Roman" w:eastAsia="方正小标宋_GBK" w:hAnsi="Times New Roman"/>
          <w:color w:val="FF0000"/>
          <w:sz w:val="28"/>
          <w:szCs w:val="28"/>
        </w:rPr>
      </w:pPr>
    </w:p>
    <w:p w:rsidR="001E6D63" w:rsidRPr="00193DB9" w:rsidRDefault="001E6D63" w:rsidP="00193DB9"/>
    <w:sectPr w:rsidR="001E6D63" w:rsidRPr="00193DB9" w:rsidSect="0041639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E7D" w:rsidRDefault="00264E7D" w:rsidP="003B2C77">
      <w:r>
        <w:separator/>
      </w:r>
    </w:p>
  </w:endnote>
  <w:endnote w:type="continuationSeparator" w:id="0">
    <w:p w:rsidR="00264E7D" w:rsidRDefault="00264E7D" w:rsidP="003B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4000ACFF" w:usb2="00000001"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E7D" w:rsidRDefault="00264E7D" w:rsidP="003B2C77">
      <w:r>
        <w:separator/>
      </w:r>
    </w:p>
  </w:footnote>
  <w:footnote w:type="continuationSeparator" w:id="0">
    <w:p w:rsidR="00264E7D" w:rsidRDefault="00264E7D" w:rsidP="003B2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B"/>
    <w:multiLevelType w:val="multilevel"/>
    <w:tmpl w:val="0000000B"/>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E"/>
    <w:multiLevelType w:val="multilevel"/>
    <w:tmpl w:val="0000000E"/>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F"/>
    <w:multiLevelType w:val="multilevel"/>
    <w:tmpl w:val="0000000F"/>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10"/>
    <w:multiLevelType w:val="multilevel"/>
    <w:tmpl w:val="00000010"/>
    <w:lvl w:ilvl="0">
      <w:start w:val="1"/>
      <w:numFmt w:val="decimal"/>
      <w:suff w:val="nothing"/>
      <w:lvlText w:val="%1."/>
      <w:lvlJc w:val="left"/>
      <w:pPr>
        <w:ind w:left="360" w:hanging="360"/>
      </w:pPr>
      <w:rPr>
        <w:rFonts w:hint="default"/>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6" w15:restartNumberingAfterBreak="0">
    <w:nsid w:val="00000011"/>
    <w:multiLevelType w:val="multilevel"/>
    <w:tmpl w:val="00000011"/>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12"/>
    <w:multiLevelType w:val="multilevel"/>
    <w:tmpl w:val="00000012"/>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13"/>
    <w:multiLevelType w:val="multilevel"/>
    <w:tmpl w:val="00000013"/>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14"/>
    <w:multiLevelType w:val="multilevel"/>
    <w:tmpl w:val="0000001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15"/>
    <w:multiLevelType w:val="multilevel"/>
    <w:tmpl w:val="00000015"/>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16"/>
    <w:multiLevelType w:val="multilevel"/>
    <w:tmpl w:val="00000016"/>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17"/>
    <w:multiLevelType w:val="multilevel"/>
    <w:tmpl w:val="00000017"/>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E5F01F3"/>
    <w:multiLevelType w:val="hybridMultilevel"/>
    <w:tmpl w:val="96ACC5AA"/>
    <w:lvl w:ilvl="0" w:tplc="12721218">
      <w:numFmt w:val="bullet"/>
      <w:lvlText w:val="■"/>
      <w:lvlJc w:val="left"/>
      <w:pPr>
        <w:tabs>
          <w:tab w:val="num" w:pos="360"/>
        </w:tabs>
        <w:ind w:left="360" w:hanging="360"/>
      </w:pPr>
      <w:rPr>
        <w:rFonts w:ascii="仿宋_GB2312" w:eastAsia="仿宋_GB2312"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C91F3A3"/>
    <w:multiLevelType w:val="singleLevel"/>
    <w:tmpl w:val="5C91F3A3"/>
    <w:lvl w:ilvl="0">
      <w:start w:val="1"/>
      <w:numFmt w:val="decimal"/>
      <w:suff w:val="space"/>
      <w:lvlText w:val="%1."/>
      <w:lvlJc w:val="left"/>
    </w:lvl>
  </w:abstractNum>
  <w:abstractNum w:abstractNumId="15" w15:restartNumberingAfterBreak="0">
    <w:nsid w:val="5CB68AFF"/>
    <w:multiLevelType w:val="singleLevel"/>
    <w:tmpl w:val="5CB68AFF"/>
    <w:lvl w:ilvl="0">
      <w:start w:val="1"/>
      <w:numFmt w:val="decimal"/>
      <w:lvlText w:val="%1"/>
      <w:lvlJc w:val="left"/>
      <w:pPr>
        <w:tabs>
          <w:tab w:val="left" w:pos="420"/>
        </w:tabs>
        <w:ind w:left="425" w:hanging="425"/>
      </w:pPr>
      <w:rPr>
        <w:rFonts w:cs="Times New Roman" w:hint="default"/>
      </w:rPr>
    </w:lvl>
  </w:abstractNum>
  <w:num w:numId="1">
    <w:abstractNumId w:val="14"/>
  </w:num>
  <w:num w:numId="2">
    <w:abstractNumId w:val="12"/>
  </w:num>
  <w:num w:numId="3">
    <w:abstractNumId w:val="8"/>
  </w:num>
  <w:num w:numId="4">
    <w:abstractNumId w:val="0"/>
  </w:num>
  <w:num w:numId="5">
    <w:abstractNumId w:val="11"/>
  </w:num>
  <w:num w:numId="6">
    <w:abstractNumId w:val="7"/>
  </w:num>
  <w:num w:numId="7">
    <w:abstractNumId w:val="1"/>
  </w:num>
  <w:num w:numId="8">
    <w:abstractNumId w:val="9"/>
  </w:num>
  <w:num w:numId="9">
    <w:abstractNumId w:val="10"/>
  </w:num>
  <w:num w:numId="10">
    <w:abstractNumId w:val="6"/>
  </w:num>
  <w:num w:numId="11">
    <w:abstractNumId w:val="2"/>
  </w:num>
  <w:num w:numId="12">
    <w:abstractNumId w:val="4"/>
  </w:num>
  <w:num w:numId="13">
    <w:abstractNumId w:val="5"/>
  </w:num>
  <w:num w:numId="14">
    <w:abstractNumId w:val="3"/>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93"/>
    <w:rsid w:val="00193DB9"/>
    <w:rsid w:val="001E6D63"/>
    <w:rsid w:val="00264E7D"/>
    <w:rsid w:val="002967AA"/>
    <w:rsid w:val="002E0878"/>
    <w:rsid w:val="003B2C77"/>
    <w:rsid w:val="004077CB"/>
    <w:rsid w:val="00416393"/>
    <w:rsid w:val="00612901"/>
    <w:rsid w:val="008438B0"/>
    <w:rsid w:val="00902A01"/>
    <w:rsid w:val="00A41EEC"/>
    <w:rsid w:val="00FA002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1DF3"/>
  <w15:chartTrackingRefBased/>
  <w15:docId w15:val="{86B4B0E1-4156-43B8-A475-D7A4971E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393"/>
    <w:pPr>
      <w:widowControl w:val="0"/>
      <w:jc w:val="both"/>
    </w:pPr>
    <w:rPr>
      <w:rFonts w:ascii="Calibri" w:eastAsia="宋体" w:hAnsi="Calibri" w:cs="Times New Roman"/>
    </w:rPr>
  </w:style>
  <w:style w:type="paragraph" w:styleId="1">
    <w:name w:val="heading 1"/>
    <w:basedOn w:val="a"/>
    <w:next w:val="a"/>
    <w:link w:val="10"/>
    <w:qFormat/>
    <w:rsid w:val="004163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标题 1 字符"/>
    <w:basedOn w:val="a0"/>
    <w:link w:val="1"/>
    <w:rsid w:val="00416393"/>
    <w:rPr>
      <w:rFonts w:ascii="Calibri" w:eastAsia="宋体" w:hAnsi="Calibri" w:cs="Times New Roman"/>
      <w:b/>
      <w:bCs/>
      <w:kern w:val="44"/>
      <w:sz w:val="44"/>
      <w:szCs w:val="44"/>
    </w:rPr>
  </w:style>
  <w:style w:type="table" w:styleId="a3">
    <w:name w:val="Table Grid"/>
    <w:basedOn w:val="a1"/>
    <w:qFormat/>
    <w:rsid w:val="002E0878"/>
    <w:rPr>
      <w:rFonts w:ascii="Calibri" w:eastAsia="宋体" w:hAnsi="Calibri" w:cs="Times New Roman"/>
      <w:kern w:val="0"/>
      <w:sz w:val="20"/>
      <w:szCs w:val="20"/>
      <w:lang w:bidi="mn-Mong-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2E0878"/>
    <w:rPr>
      <w:color w:val="0000FF"/>
      <w:u w:val="single"/>
    </w:rPr>
  </w:style>
  <w:style w:type="paragraph" w:customStyle="1" w:styleId="a5">
    <w:name w:val="列出段落"/>
    <w:basedOn w:val="a"/>
    <w:qFormat/>
    <w:rsid w:val="002E0878"/>
    <w:pPr>
      <w:ind w:firstLineChars="200" w:firstLine="420"/>
    </w:pPr>
    <w:rPr>
      <w:rFonts w:ascii="等线" w:eastAsia="等线" w:hAnsi="等线"/>
    </w:rPr>
  </w:style>
  <w:style w:type="character" w:styleId="a6">
    <w:name w:val="annotation reference"/>
    <w:semiHidden/>
    <w:rsid w:val="002E0878"/>
    <w:rPr>
      <w:sz w:val="21"/>
      <w:szCs w:val="21"/>
    </w:rPr>
  </w:style>
  <w:style w:type="paragraph" w:styleId="a7">
    <w:name w:val="annotation text"/>
    <w:basedOn w:val="a"/>
    <w:link w:val="a8"/>
    <w:semiHidden/>
    <w:rsid w:val="002E0878"/>
    <w:pPr>
      <w:jc w:val="left"/>
    </w:pPr>
  </w:style>
  <w:style w:type="character" w:customStyle="1" w:styleId="a8">
    <w:name w:val="批注文字 字符"/>
    <w:basedOn w:val="a0"/>
    <w:link w:val="a7"/>
    <w:semiHidden/>
    <w:rsid w:val="002E0878"/>
    <w:rPr>
      <w:rFonts w:ascii="Calibri" w:eastAsia="宋体" w:hAnsi="Calibri" w:cs="Times New Roman"/>
    </w:rPr>
  </w:style>
  <w:style w:type="paragraph" w:styleId="a9">
    <w:name w:val="annotation subject"/>
    <w:basedOn w:val="a7"/>
    <w:next w:val="a7"/>
    <w:link w:val="aa"/>
    <w:semiHidden/>
    <w:rsid w:val="002E0878"/>
    <w:rPr>
      <w:b/>
      <w:bCs/>
    </w:rPr>
  </w:style>
  <w:style w:type="character" w:customStyle="1" w:styleId="aa">
    <w:name w:val="批注主题 字符"/>
    <w:basedOn w:val="a8"/>
    <w:link w:val="a9"/>
    <w:semiHidden/>
    <w:rsid w:val="002E0878"/>
    <w:rPr>
      <w:rFonts w:ascii="Calibri" w:eastAsia="宋体" w:hAnsi="Calibri" w:cs="Times New Roman"/>
      <w:b/>
      <w:bCs/>
    </w:rPr>
  </w:style>
  <w:style w:type="paragraph" w:styleId="ab">
    <w:name w:val="Balloon Text"/>
    <w:basedOn w:val="a"/>
    <w:link w:val="ac"/>
    <w:semiHidden/>
    <w:rsid w:val="002E0878"/>
    <w:rPr>
      <w:sz w:val="18"/>
      <w:szCs w:val="18"/>
    </w:rPr>
  </w:style>
  <w:style w:type="character" w:customStyle="1" w:styleId="ac">
    <w:name w:val="批注框文本 字符"/>
    <w:basedOn w:val="a0"/>
    <w:link w:val="ab"/>
    <w:semiHidden/>
    <w:rsid w:val="002E0878"/>
    <w:rPr>
      <w:rFonts w:ascii="Calibri" w:eastAsia="宋体" w:hAnsi="Calibri" w:cs="Times New Roman"/>
      <w:sz w:val="18"/>
      <w:szCs w:val="18"/>
    </w:rPr>
  </w:style>
  <w:style w:type="paragraph" w:customStyle="1" w:styleId="11">
    <w:name w:val="列出段落1"/>
    <w:basedOn w:val="a"/>
    <w:rsid w:val="002E0878"/>
    <w:pPr>
      <w:ind w:firstLineChars="200" w:firstLine="420"/>
    </w:pPr>
  </w:style>
  <w:style w:type="paragraph" w:styleId="ad">
    <w:name w:val="header"/>
    <w:basedOn w:val="a"/>
    <w:link w:val="ae"/>
    <w:rsid w:val="002E0878"/>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2E0878"/>
    <w:rPr>
      <w:rFonts w:ascii="Calibri" w:eastAsia="宋体" w:hAnsi="Calibri" w:cs="Times New Roman"/>
      <w:sz w:val="18"/>
      <w:szCs w:val="18"/>
    </w:rPr>
  </w:style>
  <w:style w:type="paragraph" w:styleId="af">
    <w:name w:val="footer"/>
    <w:basedOn w:val="a"/>
    <w:link w:val="af0"/>
    <w:rsid w:val="002E0878"/>
    <w:pPr>
      <w:tabs>
        <w:tab w:val="center" w:pos="4153"/>
        <w:tab w:val="right" w:pos="8306"/>
      </w:tabs>
      <w:snapToGrid w:val="0"/>
      <w:jc w:val="left"/>
    </w:pPr>
    <w:rPr>
      <w:sz w:val="18"/>
      <w:szCs w:val="18"/>
    </w:rPr>
  </w:style>
  <w:style w:type="character" w:customStyle="1" w:styleId="af0">
    <w:name w:val="页脚 字符"/>
    <w:basedOn w:val="a0"/>
    <w:link w:val="af"/>
    <w:rsid w:val="002E0878"/>
    <w:rPr>
      <w:rFonts w:ascii="Calibri" w:eastAsia="宋体" w:hAnsi="Calibri" w:cs="Times New Roman"/>
      <w:sz w:val="18"/>
      <w:szCs w:val="18"/>
    </w:rPr>
  </w:style>
  <w:style w:type="character" w:styleId="af1">
    <w:name w:val="page number"/>
    <w:basedOn w:val="a0"/>
    <w:rsid w:val="002E0878"/>
  </w:style>
  <w:style w:type="paragraph" w:styleId="TOC1">
    <w:name w:val="toc 1"/>
    <w:basedOn w:val="a"/>
    <w:next w:val="a"/>
    <w:autoRedefine/>
    <w:semiHidden/>
    <w:rsid w:val="002E0878"/>
    <w:pPr>
      <w:tabs>
        <w:tab w:val="right" w:leader="dot" w:pos="14760"/>
      </w:tabs>
      <w:spacing w:line="700" w:lineRule="exact"/>
      <w:ind w:leftChars="171" w:left="359" w:rightChars="158" w:right="3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B8344-096B-40CB-BABD-969550E20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1111</Words>
  <Characters>6339</Characters>
  <Application>Microsoft Office Word</Application>
  <DocSecurity>0</DocSecurity>
  <Lines>52</Lines>
  <Paragraphs>14</Paragraphs>
  <ScaleCrop>false</ScaleCrop>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yuzhu</dc:creator>
  <cp:keywords/>
  <dc:description/>
  <cp:lastModifiedBy>tai yuzhu</cp:lastModifiedBy>
  <cp:revision>2</cp:revision>
  <dcterms:created xsi:type="dcterms:W3CDTF">2020-03-06T06:58:00Z</dcterms:created>
  <dcterms:modified xsi:type="dcterms:W3CDTF">2020-03-06T06:58:00Z</dcterms:modified>
</cp:coreProperties>
</file>